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41" w:rsidRPr="001B6F8C" w:rsidRDefault="005D5541" w:rsidP="00BE7F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6F8C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записка</w:t>
      </w:r>
    </w:p>
    <w:p w:rsidR="005D5541" w:rsidRPr="001B6F8C" w:rsidRDefault="005D5541" w:rsidP="00BE7F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F8C">
        <w:rPr>
          <w:rFonts w:ascii="Times New Roman" w:eastAsia="Calibri" w:hAnsi="Times New Roman" w:cs="Times New Roman"/>
          <w:b/>
          <w:bCs/>
          <w:sz w:val="28"/>
          <w:szCs w:val="28"/>
        </w:rPr>
        <w:t>о состоянии и проблемах законотворчества</w:t>
      </w:r>
    </w:p>
    <w:p w:rsidR="008E1280" w:rsidRPr="001B6F8C" w:rsidRDefault="008E1280" w:rsidP="00BE7F4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5541" w:rsidRPr="001B6F8C" w:rsidRDefault="005D5541" w:rsidP="00BE7F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6F8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C36C62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BB6F2B" w:rsidRPr="00BB6F2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5473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B6F2B">
        <w:rPr>
          <w:rFonts w:ascii="Times New Roman" w:eastAsia="Calibri" w:hAnsi="Times New Roman" w:cs="Times New Roman"/>
          <w:bCs/>
          <w:sz w:val="28"/>
          <w:szCs w:val="28"/>
        </w:rPr>
        <w:t>октябрь</w:t>
      </w:r>
      <w:r w:rsidR="00547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E1135D" w:rsidRPr="001B6F8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B6F8C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</w:p>
    <w:p w:rsidR="00CE6453" w:rsidRPr="008469B2" w:rsidRDefault="00CE6453" w:rsidP="00BE7F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431" w:rsidRPr="006D5200" w:rsidRDefault="007E2431" w:rsidP="00BE7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D5200">
        <w:rPr>
          <w:rFonts w:ascii="Times New Roman" w:hAnsi="Times New Roman" w:cs="Times New Roman"/>
          <w:b/>
          <w:sz w:val="28"/>
          <w:szCs w:val="28"/>
        </w:rPr>
        <w:t>аконопроект, направленный на реформирование государственного 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>, готов к внесению в Государственную Думу</w:t>
      </w:r>
    </w:p>
    <w:p w:rsidR="007E2431" w:rsidRPr="00D13975" w:rsidRDefault="007E2431" w:rsidP="00BE7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3BC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4B">
        <w:rPr>
          <w:rFonts w:ascii="Times New Roman" w:hAnsi="Times New Roman" w:cs="Times New Roman"/>
          <w:sz w:val="28"/>
          <w:szCs w:val="28"/>
        </w:rPr>
        <w:t xml:space="preserve">19 октября </w:t>
      </w:r>
      <w:r>
        <w:rPr>
          <w:rFonts w:ascii="Times New Roman" w:hAnsi="Times New Roman" w:cs="Times New Roman"/>
          <w:sz w:val="28"/>
          <w:szCs w:val="28"/>
        </w:rPr>
        <w:t>состоялись</w:t>
      </w:r>
      <w:r w:rsidRPr="008E2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2F4B">
        <w:rPr>
          <w:rFonts w:ascii="Times New Roman" w:hAnsi="Times New Roman" w:cs="Times New Roman"/>
          <w:sz w:val="28"/>
          <w:szCs w:val="28"/>
        </w:rPr>
        <w:t>арламентски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2F4B">
        <w:rPr>
          <w:rFonts w:ascii="Times New Roman" w:hAnsi="Times New Roman" w:cs="Times New Roman"/>
          <w:sz w:val="28"/>
          <w:szCs w:val="28"/>
        </w:rPr>
        <w:t xml:space="preserve"> слушания на тему: «Законопроект о государственном и муниципальном контроле как правовая основа формирования нового облика системы государственного и муниципального контроля»</w:t>
      </w:r>
      <w:r w:rsidR="00D13975">
        <w:rPr>
          <w:rFonts w:ascii="Times New Roman" w:hAnsi="Times New Roman" w:cs="Times New Roman"/>
          <w:sz w:val="28"/>
          <w:szCs w:val="28"/>
        </w:rPr>
        <w:t>, организованные</w:t>
      </w:r>
      <w:r w:rsidR="00290B23">
        <w:rPr>
          <w:rFonts w:ascii="Times New Roman" w:hAnsi="Times New Roman" w:cs="Times New Roman"/>
          <w:sz w:val="28"/>
          <w:szCs w:val="28"/>
        </w:rPr>
        <w:t xml:space="preserve"> Комитетом Государственной Думы</w:t>
      </w:r>
      <w:r>
        <w:rPr>
          <w:rFonts w:ascii="Times New Roman" w:hAnsi="Times New Roman" w:cs="Times New Roman"/>
          <w:sz w:val="28"/>
          <w:szCs w:val="28"/>
        </w:rPr>
        <w:t xml:space="preserve"> по контр</w:t>
      </w:r>
      <w:r w:rsidR="00290B23">
        <w:rPr>
          <w:rFonts w:ascii="Times New Roman" w:hAnsi="Times New Roman" w:cs="Times New Roman"/>
          <w:sz w:val="28"/>
          <w:szCs w:val="28"/>
        </w:rPr>
        <w:t xml:space="preserve">олю и регламенту и Комитетом Государственной Думы </w:t>
      </w:r>
      <w:r w:rsidR="00290B23" w:rsidRPr="007E2431">
        <w:rPr>
          <w:rFonts w:ascii="Times New Roman" w:hAnsi="Times New Roman" w:cs="Times New Roman"/>
          <w:sz w:val="28"/>
          <w:szCs w:val="28"/>
        </w:rPr>
        <w:t>по экономической политике, промышленности, инновационному развитию и предпринимательству.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3BC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слушаниях обсуждался п</w:t>
      </w:r>
      <w:r w:rsidRPr="006D5200">
        <w:rPr>
          <w:rFonts w:ascii="Times New Roman" w:hAnsi="Times New Roman" w:cs="Times New Roman"/>
          <w:sz w:val="28"/>
          <w:szCs w:val="28"/>
        </w:rPr>
        <w:t>роект федерального закона «О государственном контроле (надзоре) и муниципальном контроле в Российской Федерации» (далее – законопроект)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6D5200">
        <w:rPr>
          <w:rFonts w:ascii="Times New Roman" w:hAnsi="Times New Roman" w:cs="Times New Roman"/>
          <w:sz w:val="28"/>
          <w:szCs w:val="28"/>
        </w:rPr>
        <w:t xml:space="preserve"> подготовлен Минэкономразвития России в соответствии с планом мероприятий («дорожной картой») по совершенствованию контрольно-надзорной деятельности в Российской Федерации на 2016–2017 годы (утверждён распоряжением Правительства от 1 апреля 2016 года №559-р).</w:t>
      </w:r>
    </w:p>
    <w:p w:rsidR="00D233BC" w:rsidRPr="006D5200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00">
        <w:rPr>
          <w:rFonts w:ascii="Times New Roman" w:hAnsi="Times New Roman" w:cs="Times New Roman"/>
          <w:sz w:val="28"/>
          <w:szCs w:val="28"/>
        </w:rPr>
        <w:t>Законопроектом определяются правовые и организационные основы системы государственного и муниципального контроля в России, осуществляемого органами исполнительной власти и органами местного самоуправления, общие принципы государственного и муниципального контроля</w:t>
      </w:r>
      <w:r w:rsidR="00D13975">
        <w:rPr>
          <w:rFonts w:ascii="Times New Roman" w:hAnsi="Times New Roman" w:cs="Times New Roman"/>
          <w:sz w:val="28"/>
          <w:szCs w:val="28"/>
        </w:rPr>
        <w:t>,</w:t>
      </w:r>
      <w:r w:rsidRPr="006D5200">
        <w:rPr>
          <w:rFonts w:ascii="Times New Roman" w:hAnsi="Times New Roman" w:cs="Times New Roman"/>
          <w:sz w:val="28"/>
          <w:szCs w:val="28"/>
        </w:rPr>
        <w:t xml:space="preserve"> защиты прав граждан и организаций при его проведении.</w:t>
      </w:r>
    </w:p>
    <w:p w:rsidR="00D233BC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A">
        <w:rPr>
          <w:rFonts w:ascii="Times New Roman" w:hAnsi="Times New Roman" w:cs="Times New Roman"/>
          <w:sz w:val="28"/>
          <w:szCs w:val="28"/>
        </w:rPr>
        <w:t xml:space="preserve">ТПП РФ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Pr="00A927FA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данного законопроекта</w:t>
      </w:r>
      <w:r w:rsidRPr="00A927FA">
        <w:rPr>
          <w:rFonts w:ascii="Times New Roman" w:hAnsi="Times New Roman" w:cs="Times New Roman"/>
          <w:bCs/>
          <w:sz w:val="28"/>
          <w:szCs w:val="28"/>
        </w:rPr>
        <w:t>.</w:t>
      </w:r>
      <w:r w:rsidRPr="00A9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7FA">
        <w:rPr>
          <w:rFonts w:ascii="Times New Roman" w:hAnsi="Times New Roman" w:cs="Times New Roman"/>
          <w:sz w:val="28"/>
          <w:szCs w:val="28"/>
        </w:rPr>
        <w:t>В ходе данной работы многие важные замечания Палаты были учтены разработчиками.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7FA">
        <w:rPr>
          <w:rFonts w:ascii="Times New Roman" w:hAnsi="Times New Roman" w:cs="Times New Roman"/>
          <w:sz w:val="28"/>
          <w:szCs w:val="28"/>
        </w:rPr>
        <w:t>Так, учтено замечание Палаты, касающееся необоснованного увеличения сроков проведения проверки с 20 до 60 дней, сокращен срок приостановления проверки в отношении субъектов малого предпринимательс</w:t>
      </w:r>
      <w:r w:rsidR="00290B23">
        <w:rPr>
          <w:rFonts w:ascii="Times New Roman" w:hAnsi="Times New Roman" w:cs="Times New Roman"/>
          <w:sz w:val="28"/>
          <w:szCs w:val="28"/>
        </w:rPr>
        <w:t xml:space="preserve">тва с 10 до 5 рабочих дней, </w:t>
      </w:r>
      <w:r w:rsidRPr="00A927FA">
        <w:rPr>
          <w:rFonts w:ascii="Times New Roman" w:hAnsi="Times New Roman" w:cs="Times New Roman"/>
          <w:sz w:val="28"/>
          <w:szCs w:val="28"/>
        </w:rPr>
        <w:t xml:space="preserve">существенно переработан раздел, касающийся форм и методов контроля, исключена такая форма контроля, как наблюдение. </w:t>
      </w:r>
    </w:p>
    <w:p w:rsidR="00D233BC" w:rsidRPr="00A927FA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FA">
        <w:rPr>
          <w:rFonts w:ascii="Times New Roman" w:hAnsi="Times New Roman" w:cs="Times New Roman"/>
          <w:sz w:val="28"/>
          <w:szCs w:val="28"/>
        </w:rPr>
        <w:t xml:space="preserve">Кроме того, исключены положения законопроекта о формировании реестров объектов государственного контроля (надзора), которые создавали риски бесконтрольного сбора информации о подконтрольных субъектах, исключены положения о возможности проведения проверки в отсутствие руководителя предприятия или уполномоченного им лица, а также неоднозначные положения, касающиеся проведения проверок в отношении СРО. </w:t>
      </w:r>
    </w:p>
    <w:p w:rsidR="00D233BC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Палата в целом поддерживает подготовле</w:t>
      </w:r>
      <w:r w:rsidR="00290B23">
        <w:rPr>
          <w:rFonts w:ascii="Times New Roman" w:hAnsi="Times New Roman" w:cs="Times New Roman"/>
          <w:sz w:val="28"/>
          <w:szCs w:val="28"/>
        </w:rPr>
        <w:t>нный законопроект. Вместе с тем</w:t>
      </w:r>
      <w:r>
        <w:rPr>
          <w:rFonts w:ascii="Times New Roman" w:hAnsi="Times New Roman" w:cs="Times New Roman"/>
          <w:sz w:val="28"/>
          <w:szCs w:val="28"/>
        </w:rPr>
        <w:t xml:space="preserve"> замечание Палаты, касающееся недопустимости закрепления в законопроекте открытого перечня оснований для внеплановой проверки,</w:t>
      </w:r>
      <w:r w:rsidR="00D13975">
        <w:rPr>
          <w:rFonts w:ascii="Times New Roman" w:hAnsi="Times New Roman" w:cs="Times New Roman"/>
          <w:sz w:val="28"/>
          <w:szCs w:val="28"/>
        </w:rPr>
        <w:t xml:space="preserve"> по состоянию на сегодня </w:t>
      </w:r>
      <w:r>
        <w:rPr>
          <w:rFonts w:ascii="Times New Roman" w:hAnsi="Times New Roman" w:cs="Times New Roman"/>
          <w:sz w:val="28"/>
          <w:szCs w:val="28"/>
        </w:rPr>
        <w:t>разработчиками</w:t>
      </w:r>
      <w:r w:rsidR="00290B23">
        <w:rPr>
          <w:rFonts w:ascii="Times New Roman" w:hAnsi="Times New Roman" w:cs="Times New Roman"/>
          <w:sz w:val="28"/>
          <w:szCs w:val="28"/>
        </w:rPr>
        <w:t xml:space="preserve"> не учтено</w:t>
      </w:r>
      <w:r>
        <w:rPr>
          <w:rFonts w:ascii="Times New Roman" w:hAnsi="Times New Roman" w:cs="Times New Roman"/>
          <w:sz w:val="28"/>
          <w:szCs w:val="28"/>
        </w:rPr>
        <w:t>. На это в своем выступлении на парламентских слушаниях обратил внимание директор Департамента законотворческой деятельности ТПП РФ Д.Е. Фадеев.</w:t>
      </w:r>
    </w:p>
    <w:p w:rsidR="00D233BC" w:rsidRPr="006D5200" w:rsidRDefault="00D233BC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ноября законопроект одобрен на заседании </w:t>
      </w:r>
      <w:r w:rsidRPr="006D52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 Правительства Российской Федерации</w:t>
      </w:r>
      <w:r w:rsidRPr="006D5200">
        <w:rPr>
          <w:rFonts w:ascii="Times New Roman" w:hAnsi="Times New Roman" w:cs="Times New Roman"/>
          <w:sz w:val="28"/>
          <w:szCs w:val="28"/>
        </w:rPr>
        <w:t xml:space="preserve"> по законопроектной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431" w:rsidRDefault="007E2431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975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8B1">
        <w:rPr>
          <w:rFonts w:ascii="Times New Roman" w:hAnsi="Times New Roman" w:cs="Times New Roman"/>
          <w:b/>
          <w:sz w:val="28"/>
          <w:szCs w:val="28"/>
        </w:rPr>
        <w:t>В ТПП обсудили новые возможности электронного документооборота</w:t>
      </w:r>
    </w:p>
    <w:p w:rsidR="00D13975" w:rsidRPr="009C38B1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975" w:rsidRPr="00556DFF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FF">
        <w:rPr>
          <w:rFonts w:ascii="Times New Roman" w:hAnsi="Times New Roman" w:cs="Times New Roman"/>
          <w:sz w:val="28"/>
          <w:szCs w:val="28"/>
        </w:rPr>
        <w:t xml:space="preserve">4 октября 2017 года состоялось очередное  заседание рабочей группы по вопросам электронного документооборота при Экспертном совете ТПП РФ по совершенствованию налогового законодательства и правоприменительной практики. </w:t>
      </w:r>
    </w:p>
    <w:p w:rsidR="00D13975" w:rsidRPr="00556DFF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56DFF">
        <w:rPr>
          <w:rFonts w:ascii="Times New Roman" w:hAnsi="Times New Roman" w:cs="Times New Roman"/>
          <w:sz w:val="28"/>
          <w:szCs w:val="28"/>
        </w:rPr>
        <w:t xml:space="preserve">В работе сессии на тему «Электронное подтверждение ставки НДС 0%. Автоматизация работы с истребованиями документов» приняли участие: заместитель начальника Межрегиональной инспекции ФНС России по камеральному контролю Алексей Катяев, директор Санкт-Петербургского филиала компании «Такском» Елена Барвицкая, руководитель группы разработчиков </w:t>
      </w:r>
      <w:r w:rsidR="00290B23">
        <w:rPr>
          <w:rFonts w:ascii="Times New Roman" w:hAnsi="Times New Roman" w:cs="Times New Roman"/>
          <w:sz w:val="28"/>
          <w:szCs w:val="28"/>
        </w:rPr>
        <w:t>«</w:t>
      </w:r>
      <w:r w:rsidRPr="00556DFF">
        <w:rPr>
          <w:rFonts w:ascii="Times New Roman" w:hAnsi="Times New Roman" w:cs="Times New Roman"/>
          <w:sz w:val="28"/>
          <w:szCs w:val="28"/>
        </w:rPr>
        <w:t>1С Комацу СНГ</w:t>
      </w:r>
      <w:r w:rsidR="00290B23">
        <w:rPr>
          <w:rFonts w:ascii="Times New Roman" w:hAnsi="Times New Roman" w:cs="Times New Roman"/>
          <w:sz w:val="28"/>
          <w:szCs w:val="28"/>
        </w:rPr>
        <w:t>»</w:t>
      </w:r>
      <w:r w:rsidRPr="00556DFF">
        <w:rPr>
          <w:rFonts w:ascii="Times New Roman" w:hAnsi="Times New Roman" w:cs="Times New Roman"/>
          <w:sz w:val="28"/>
          <w:szCs w:val="28"/>
        </w:rPr>
        <w:t xml:space="preserve"> Светлана Яндараева, заместитель начальника Департамента налоговой политики и методологии налогового учета </w:t>
      </w:r>
      <w:r w:rsidR="00290B23">
        <w:rPr>
          <w:rFonts w:ascii="Times New Roman" w:hAnsi="Times New Roman" w:cs="Times New Roman"/>
          <w:sz w:val="28"/>
          <w:szCs w:val="28"/>
        </w:rPr>
        <w:t xml:space="preserve">«РЖД» </w:t>
      </w:r>
      <w:r w:rsidRPr="00556DFF">
        <w:rPr>
          <w:rFonts w:ascii="Times New Roman" w:hAnsi="Times New Roman" w:cs="Times New Roman"/>
          <w:sz w:val="28"/>
          <w:szCs w:val="28"/>
        </w:rPr>
        <w:t>Денис Полехин, а также представители</w:t>
      </w:r>
      <w:r w:rsidR="000A55BA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56DFF">
        <w:rPr>
          <w:rFonts w:ascii="Times New Roman" w:hAnsi="Times New Roman" w:cs="Times New Roman"/>
          <w:sz w:val="28"/>
          <w:szCs w:val="28"/>
        </w:rPr>
        <w:t xml:space="preserve"> крупнейших компаний.</w:t>
      </w:r>
      <w:r w:rsidRPr="00556DF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13975" w:rsidRPr="00556DFF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FF">
        <w:rPr>
          <w:rFonts w:ascii="Times New Roman" w:hAnsi="Times New Roman" w:cs="Times New Roman"/>
          <w:sz w:val="28"/>
          <w:szCs w:val="28"/>
        </w:rPr>
        <w:t xml:space="preserve">Выступающие рассмотрели тенденции и тренды в электронном администрировании НДС и привели примеры успешной автоматизации подтверждения ставки НДС 0%. </w:t>
      </w:r>
    </w:p>
    <w:p w:rsidR="00D13975" w:rsidRPr="00556DFF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FF">
        <w:rPr>
          <w:rFonts w:ascii="Times New Roman" w:hAnsi="Times New Roman" w:cs="Times New Roman"/>
          <w:sz w:val="28"/>
          <w:szCs w:val="28"/>
        </w:rPr>
        <w:t xml:space="preserve">Представитель ФНС России Алексей Катяев рассказал об итогах декларационной компании по НДС за 2 квартал и о системе контроля АСК НДС-2, благодаря которой в 13 раз удалось сократить незаконное возмещение НДС. В программе </w:t>
      </w:r>
      <w:r w:rsidRPr="00556DFF">
        <w:rPr>
          <w:rFonts w:ascii="Times New Roman" w:hAnsi="Times New Roman" w:cs="Times New Roman"/>
          <w:bCs/>
          <w:sz w:val="28"/>
          <w:szCs w:val="28"/>
        </w:rPr>
        <w:t>АСК</w:t>
      </w:r>
      <w:r w:rsidRPr="00556DFF">
        <w:rPr>
          <w:rFonts w:ascii="Times New Roman" w:hAnsi="Times New Roman" w:cs="Times New Roman"/>
          <w:sz w:val="28"/>
          <w:szCs w:val="28"/>
        </w:rPr>
        <w:t xml:space="preserve"> </w:t>
      </w:r>
      <w:r w:rsidRPr="00556DFF">
        <w:rPr>
          <w:rFonts w:ascii="Times New Roman" w:hAnsi="Times New Roman" w:cs="Times New Roman"/>
          <w:bCs/>
          <w:sz w:val="28"/>
          <w:szCs w:val="28"/>
        </w:rPr>
        <w:t xml:space="preserve">НДС-2 </w:t>
      </w:r>
      <w:r w:rsidRPr="00556DFF">
        <w:rPr>
          <w:rFonts w:ascii="Times New Roman" w:hAnsi="Times New Roman" w:cs="Times New Roman"/>
          <w:sz w:val="28"/>
          <w:szCs w:val="28"/>
        </w:rPr>
        <w:t xml:space="preserve">используется 90 </w:t>
      </w:r>
      <w:r w:rsidRPr="00556DFF">
        <w:rPr>
          <w:rFonts w:ascii="Times New Roman" w:hAnsi="Times New Roman" w:cs="Times New Roman"/>
          <w:bCs/>
          <w:sz w:val="28"/>
          <w:szCs w:val="28"/>
        </w:rPr>
        <w:t>критериев</w:t>
      </w:r>
      <w:r w:rsidRPr="00556DFF">
        <w:rPr>
          <w:rFonts w:ascii="Times New Roman" w:hAnsi="Times New Roman" w:cs="Times New Roman"/>
          <w:sz w:val="28"/>
          <w:szCs w:val="28"/>
        </w:rPr>
        <w:t xml:space="preserve">. Это и анализ регистрационных данных, и анализ налоговой системы, и контроль её бенефициаров, контрагентов и т.д. </w:t>
      </w:r>
    </w:p>
    <w:p w:rsidR="00D13975" w:rsidRPr="00556DFF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FF">
        <w:rPr>
          <w:rFonts w:ascii="Times New Roman" w:hAnsi="Times New Roman" w:cs="Times New Roman"/>
          <w:sz w:val="28"/>
          <w:szCs w:val="28"/>
        </w:rPr>
        <w:t xml:space="preserve">Эксперт отметил, что в этом году 10% налогоплательщиков получили требования о представлении пояснений по НДС. Год назад требований было в разы больше, это означает, что отчетность стала более чистой. Сейчас ФНС переходит к точечной системе администрирования НДС и в настоящее время создана единая база, которая позволяет налоговому инспектору осуществлять контроль </w:t>
      </w:r>
      <w:r w:rsidR="000A55BA">
        <w:rPr>
          <w:rFonts w:ascii="Times New Roman" w:hAnsi="Times New Roman" w:cs="Times New Roman"/>
          <w:sz w:val="28"/>
          <w:szCs w:val="28"/>
        </w:rPr>
        <w:t xml:space="preserve">за </w:t>
      </w:r>
      <w:r w:rsidRPr="00556DFF">
        <w:rPr>
          <w:rFonts w:ascii="Times New Roman" w:hAnsi="Times New Roman" w:cs="Times New Roman"/>
          <w:sz w:val="28"/>
          <w:szCs w:val="28"/>
        </w:rPr>
        <w:t>все</w:t>
      </w:r>
      <w:r w:rsidR="000A55BA">
        <w:rPr>
          <w:rFonts w:ascii="Times New Roman" w:hAnsi="Times New Roman" w:cs="Times New Roman"/>
          <w:sz w:val="28"/>
          <w:szCs w:val="28"/>
        </w:rPr>
        <w:t>ми</w:t>
      </w:r>
      <w:r w:rsidRPr="00556DFF">
        <w:rPr>
          <w:rFonts w:ascii="Times New Roman" w:hAnsi="Times New Roman" w:cs="Times New Roman"/>
          <w:sz w:val="28"/>
          <w:szCs w:val="28"/>
        </w:rPr>
        <w:t xml:space="preserve"> транзакци</w:t>
      </w:r>
      <w:r w:rsidR="000A55BA">
        <w:rPr>
          <w:rFonts w:ascii="Times New Roman" w:hAnsi="Times New Roman" w:cs="Times New Roman"/>
          <w:sz w:val="28"/>
          <w:szCs w:val="28"/>
        </w:rPr>
        <w:t>ями</w:t>
      </w:r>
      <w:r w:rsidRPr="00556DFF">
        <w:rPr>
          <w:rFonts w:ascii="Times New Roman" w:hAnsi="Times New Roman" w:cs="Times New Roman"/>
          <w:sz w:val="28"/>
          <w:szCs w:val="28"/>
        </w:rPr>
        <w:t xml:space="preserve"> и сдел</w:t>
      </w:r>
      <w:r w:rsidR="000A55BA">
        <w:rPr>
          <w:rFonts w:ascii="Times New Roman" w:hAnsi="Times New Roman" w:cs="Times New Roman"/>
          <w:sz w:val="28"/>
          <w:szCs w:val="28"/>
        </w:rPr>
        <w:t>ками</w:t>
      </w:r>
      <w:r w:rsidRPr="00556DFF">
        <w:rPr>
          <w:rFonts w:ascii="Times New Roman" w:hAnsi="Times New Roman" w:cs="Times New Roman"/>
          <w:sz w:val="28"/>
          <w:szCs w:val="28"/>
        </w:rPr>
        <w:t xml:space="preserve"> любых налогоплательщиков. </w:t>
      </w:r>
    </w:p>
    <w:p w:rsidR="00290B23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DFF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спикер уделил ошибкам, которые допускают налогоплательщики в декларациях по НДС. В частности, некорректно отражаются коды видов операций, </w:t>
      </w:r>
      <w:r w:rsidR="00290B23">
        <w:rPr>
          <w:rFonts w:ascii="Times New Roman" w:hAnsi="Times New Roman" w:cs="Times New Roman"/>
          <w:sz w:val="28"/>
          <w:szCs w:val="28"/>
        </w:rPr>
        <w:t>«</w:t>
      </w:r>
      <w:r w:rsidRPr="00556DFF">
        <w:rPr>
          <w:rFonts w:ascii="Times New Roman" w:hAnsi="Times New Roman" w:cs="Times New Roman"/>
          <w:sz w:val="28"/>
          <w:szCs w:val="28"/>
        </w:rPr>
        <w:t>задваиваются</w:t>
      </w:r>
      <w:r w:rsidR="00290B23">
        <w:rPr>
          <w:rFonts w:ascii="Times New Roman" w:hAnsi="Times New Roman" w:cs="Times New Roman"/>
          <w:sz w:val="28"/>
          <w:szCs w:val="28"/>
        </w:rPr>
        <w:t>»</w:t>
      </w:r>
      <w:r w:rsidRPr="00556DFF">
        <w:rPr>
          <w:rFonts w:ascii="Times New Roman" w:hAnsi="Times New Roman" w:cs="Times New Roman"/>
          <w:sz w:val="28"/>
          <w:szCs w:val="28"/>
        </w:rPr>
        <w:t xml:space="preserve"> счета-фактуры в книге покупок, не отражается признак актуальности сведений при представлении уточненных деклараций. Для минимизации рисков</w:t>
      </w:r>
      <w:r w:rsidR="00290B23">
        <w:rPr>
          <w:rFonts w:ascii="Times New Roman" w:hAnsi="Times New Roman" w:cs="Times New Roman"/>
          <w:sz w:val="28"/>
          <w:szCs w:val="28"/>
        </w:rPr>
        <w:t>, по его мнению,</w:t>
      </w:r>
      <w:r w:rsidRPr="00556DFF">
        <w:rPr>
          <w:rFonts w:ascii="Times New Roman" w:hAnsi="Times New Roman" w:cs="Times New Roman"/>
          <w:sz w:val="28"/>
          <w:szCs w:val="28"/>
        </w:rPr>
        <w:t xml:space="preserve"> нужно ввести внутренний контроль по представлению деклараций по НДС, тщательно проверять своих контрагентов, вести с ними электронный документооборот через оператора ЭДО.</w:t>
      </w:r>
    </w:p>
    <w:p w:rsidR="00D13975" w:rsidRPr="00556DFF" w:rsidRDefault="00D13975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также обсудили возможности электронного документооборота по трансграничным операциям. </w:t>
      </w:r>
      <w:r w:rsidR="00290B23">
        <w:rPr>
          <w:rFonts w:ascii="Times New Roman" w:hAnsi="Times New Roman" w:cs="Times New Roman"/>
          <w:sz w:val="28"/>
          <w:szCs w:val="28"/>
        </w:rPr>
        <w:t>Так, отмечено, что</w:t>
      </w:r>
      <w:r w:rsidRPr="00556DFF">
        <w:rPr>
          <w:rFonts w:ascii="Times New Roman" w:hAnsi="Times New Roman" w:cs="Times New Roman"/>
          <w:sz w:val="28"/>
          <w:szCs w:val="28"/>
        </w:rPr>
        <w:t xml:space="preserve"> проведен масштабный эксперимент по обмену электронными документами </w:t>
      </w:r>
      <w:r w:rsidR="00290B23">
        <w:rPr>
          <w:rFonts w:ascii="Times New Roman" w:hAnsi="Times New Roman" w:cs="Times New Roman"/>
          <w:sz w:val="28"/>
          <w:szCs w:val="28"/>
        </w:rPr>
        <w:t>«</w:t>
      </w:r>
      <w:r w:rsidRPr="00556DFF">
        <w:rPr>
          <w:rFonts w:ascii="Times New Roman" w:hAnsi="Times New Roman" w:cs="Times New Roman"/>
          <w:sz w:val="28"/>
          <w:szCs w:val="28"/>
        </w:rPr>
        <w:t>РЖД</w:t>
      </w:r>
      <w:r w:rsidR="00290B23">
        <w:rPr>
          <w:rFonts w:ascii="Times New Roman" w:hAnsi="Times New Roman" w:cs="Times New Roman"/>
          <w:sz w:val="28"/>
          <w:szCs w:val="28"/>
        </w:rPr>
        <w:t>»</w:t>
      </w:r>
      <w:r w:rsidRPr="00556DFF">
        <w:rPr>
          <w:rFonts w:ascii="Times New Roman" w:hAnsi="Times New Roman" w:cs="Times New Roman"/>
          <w:sz w:val="28"/>
          <w:szCs w:val="28"/>
        </w:rPr>
        <w:t xml:space="preserve"> с ФНС </w:t>
      </w:r>
      <w:r w:rsidR="00290B2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556DFF">
        <w:rPr>
          <w:rFonts w:ascii="Times New Roman" w:hAnsi="Times New Roman" w:cs="Times New Roman"/>
          <w:sz w:val="28"/>
          <w:szCs w:val="28"/>
        </w:rPr>
        <w:t>и ФТС</w:t>
      </w:r>
      <w:r w:rsidR="00290B2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56DFF">
        <w:rPr>
          <w:rFonts w:ascii="Times New Roman" w:hAnsi="Times New Roman" w:cs="Times New Roman"/>
          <w:sz w:val="28"/>
          <w:szCs w:val="28"/>
        </w:rPr>
        <w:t>, в частности, электронными реестрами и электронными накладными с отметками таможенных органов.</w:t>
      </w:r>
    </w:p>
    <w:p w:rsidR="00D13975" w:rsidRPr="00D13975" w:rsidRDefault="00290B23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мероприяти</w:t>
      </w:r>
      <w:r w:rsidR="000A55BA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бизнеса высказали представителям налоговой Службы свои предложения </w:t>
      </w:r>
      <w:r w:rsidR="00D13975" w:rsidRPr="00556DFF">
        <w:rPr>
          <w:rFonts w:ascii="Times New Roman" w:hAnsi="Times New Roman" w:cs="Times New Roman"/>
          <w:sz w:val="28"/>
          <w:szCs w:val="28"/>
        </w:rPr>
        <w:t>по совершенствованию нормативно-правовой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базы электронного документооборота.</w:t>
      </w:r>
    </w:p>
    <w:p w:rsidR="00D13975" w:rsidRPr="00D13975" w:rsidRDefault="00D13975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2B" w:rsidRDefault="00BB6F2B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C0">
        <w:rPr>
          <w:rFonts w:ascii="Times New Roman" w:hAnsi="Times New Roman" w:cs="Times New Roman"/>
          <w:b/>
          <w:sz w:val="28"/>
          <w:szCs w:val="28"/>
        </w:rPr>
        <w:t>Верховный Суд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D35EC0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D35EC0">
        <w:rPr>
          <w:rFonts w:ascii="Times New Roman" w:hAnsi="Times New Roman" w:cs="Times New Roman"/>
          <w:b/>
          <w:sz w:val="28"/>
          <w:szCs w:val="28"/>
        </w:rPr>
        <w:t xml:space="preserve"> напомнил о недопустимости использования уголовного преследования в качестве средства для давления на предпринимател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BB6F2B" w:rsidRPr="00D35EC0" w:rsidRDefault="00BB6F2B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2B" w:rsidRPr="00D35EC0" w:rsidRDefault="00BB6F2B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октября на заседании </w:t>
      </w:r>
      <w:r w:rsidRPr="00D35EC0">
        <w:rPr>
          <w:rFonts w:ascii="Times New Roman" w:hAnsi="Times New Roman" w:cs="Times New Roman"/>
          <w:sz w:val="28"/>
          <w:szCs w:val="28"/>
        </w:rPr>
        <w:t>Пленума Верховного Суда Р</w:t>
      </w:r>
      <w:r>
        <w:rPr>
          <w:rFonts w:ascii="Times New Roman" w:hAnsi="Times New Roman" w:cs="Times New Roman"/>
          <w:sz w:val="28"/>
          <w:szCs w:val="28"/>
        </w:rPr>
        <w:t>оссийской Федерации принято Постановление №</w:t>
      </w:r>
      <w:r w:rsidRPr="00D35EC0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5EC0">
        <w:rPr>
          <w:rFonts w:ascii="Times New Roman" w:hAnsi="Times New Roman" w:cs="Times New Roman"/>
          <w:sz w:val="28"/>
          <w:szCs w:val="28"/>
        </w:rPr>
        <w:t xml:space="preserve">О ходе выполнения судами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5EC0"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Российской Федерации от 15 ноября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5EC0">
        <w:rPr>
          <w:rFonts w:ascii="Times New Roman" w:hAnsi="Times New Roman" w:cs="Times New Roman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EC0">
        <w:rPr>
          <w:rFonts w:ascii="Times New Roman" w:hAnsi="Times New Roman" w:cs="Times New Roman"/>
          <w:sz w:val="28"/>
          <w:szCs w:val="28"/>
        </w:rPr>
        <w:t>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6F2B" w:rsidRPr="00D35EC0" w:rsidRDefault="00BB6F2B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Верховный Суд о</w:t>
      </w:r>
      <w:r w:rsidRPr="00D35EC0">
        <w:rPr>
          <w:rFonts w:ascii="Times New Roman" w:hAnsi="Times New Roman" w:cs="Times New Roman"/>
          <w:sz w:val="28"/>
          <w:szCs w:val="28"/>
        </w:rPr>
        <w:t xml:space="preserve">тмечает, что суды в целом правильно применяют нормы уголовного и уголовно-процессуального законодательства, предусматривающие особенности уголовной ответственности за преступления в сфере предпринимательской и иной экономической деятельности, учитывая при этом Постановление Пленума от 15.11.2016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D35EC0">
        <w:rPr>
          <w:rFonts w:ascii="Times New Roman" w:hAnsi="Times New Roman" w:cs="Times New Roman"/>
          <w:sz w:val="28"/>
          <w:szCs w:val="28"/>
        </w:rPr>
        <w:t xml:space="preserve">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EC0">
        <w:rPr>
          <w:rFonts w:ascii="Times New Roman" w:hAnsi="Times New Roman" w:cs="Times New Roman"/>
          <w:sz w:val="28"/>
          <w:szCs w:val="28"/>
        </w:rPr>
        <w:t>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5EC0">
        <w:rPr>
          <w:rFonts w:ascii="Times New Roman" w:hAnsi="Times New Roman" w:cs="Times New Roman"/>
          <w:sz w:val="28"/>
          <w:szCs w:val="28"/>
        </w:rPr>
        <w:t>.</w:t>
      </w:r>
    </w:p>
    <w:p w:rsidR="00BB6F2B" w:rsidRPr="00D35EC0" w:rsidRDefault="00BB6F2B" w:rsidP="00290B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EC0">
        <w:rPr>
          <w:rFonts w:ascii="Times New Roman" w:hAnsi="Times New Roman" w:cs="Times New Roman"/>
          <w:sz w:val="28"/>
          <w:szCs w:val="28"/>
        </w:rPr>
        <w:t>Вместе с тем имеют место случаи отмены и изменения судебных решений в связи с тем, что суды не в полной мере учитывают разъяснения, содержащиеся в данном Постановлении.</w:t>
      </w:r>
      <w:r w:rsidR="00290B23">
        <w:rPr>
          <w:rFonts w:ascii="Times New Roman" w:hAnsi="Times New Roman" w:cs="Times New Roman"/>
          <w:sz w:val="28"/>
          <w:szCs w:val="28"/>
        </w:rPr>
        <w:t xml:space="preserve"> </w:t>
      </w:r>
      <w:r w:rsidRPr="00D35EC0">
        <w:rPr>
          <w:rFonts w:ascii="Times New Roman" w:hAnsi="Times New Roman" w:cs="Times New Roman"/>
          <w:sz w:val="28"/>
          <w:szCs w:val="28"/>
        </w:rPr>
        <w:t>Так, судами не всегда выясняется вопрос, относится ли преступление, в совершении которого лицо подозревается или обвиняется, к сфере предпринимательской деятельности.</w:t>
      </w:r>
    </w:p>
    <w:p w:rsidR="00BB6F2B" w:rsidRPr="00D35EC0" w:rsidRDefault="00BB6F2B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EC0">
        <w:rPr>
          <w:rFonts w:ascii="Times New Roman" w:hAnsi="Times New Roman" w:cs="Times New Roman"/>
          <w:sz w:val="28"/>
          <w:szCs w:val="28"/>
        </w:rPr>
        <w:lastRenderedPageBreak/>
        <w:t>Имеются факты чрезмерно длительного содержания обвиняемых под стражей без достаточных к тому оснований, в том числе, когда органами предварительного расследования в этот период не производятся следственные и иные действия, предусмотренные УПК РФ.</w:t>
      </w:r>
    </w:p>
    <w:p w:rsidR="00BB6F2B" w:rsidRDefault="000C35AB" w:rsidP="004B49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6F2B" w:rsidRPr="00D35EC0">
        <w:rPr>
          <w:rFonts w:ascii="Times New Roman" w:hAnsi="Times New Roman" w:cs="Times New Roman"/>
          <w:sz w:val="28"/>
          <w:szCs w:val="28"/>
        </w:rPr>
        <w:t xml:space="preserve"> частности, обращается внимание судов на необходимость оценки мотивов, приведенных в ходатайствах о продлении срока содержания обвиняемых под стражей,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BB6F2B" w:rsidRPr="00D35EC0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6F2B" w:rsidRPr="00D35EC0">
        <w:rPr>
          <w:rFonts w:ascii="Times New Roman" w:hAnsi="Times New Roman" w:cs="Times New Roman"/>
          <w:sz w:val="28"/>
          <w:szCs w:val="28"/>
        </w:rPr>
        <w:t xml:space="preserve"> и фактическ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6F2B" w:rsidRPr="00D35EC0">
        <w:rPr>
          <w:rFonts w:ascii="Times New Roman" w:hAnsi="Times New Roman" w:cs="Times New Roman"/>
          <w:sz w:val="28"/>
          <w:szCs w:val="28"/>
        </w:rPr>
        <w:t xml:space="preserve"> сложност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6F2B" w:rsidRPr="00D35EC0">
        <w:rPr>
          <w:rFonts w:ascii="Times New Roman" w:hAnsi="Times New Roman" w:cs="Times New Roman"/>
          <w:sz w:val="28"/>
          <w:szCs w:val="28"/>
        </w:rPr>
        <w:t xml:space="preserve"> материалов уголовного дела о преступлениях в сфере предпринимательской деятельности, общую продолжительность досудебного производства по уголовному делу, эффективность действий должностных лиц органов предварительного расследования и своевременность проведения следственных и иных процессуальных действий.</w:t>
      </w:r>
    </w:p>
    <w:p w:rsidR="00BB6F2B" w:rsidRDefault="00BB6F2B" w:rsidP="004B4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431" w:rsidRDefault="007E2431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Необоснованное продление сроков содержания под стражей обвиняемых, совершивших преступления в </w:t>
      </w:r>
      <w:r w:rsidRPr="00AA4852"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</w:t>
      </w:r>
      <w:r>
        <w:rPr>
          <w:rFonts w:ascii="Times New Roman" w:hAnsi="Times New Roman" w:cs="Times New Roman"/>
          <w:b/>
          <w:sz w:val="28"/>
          <w:szCs w:val="28"/>
        </w:rPr>
        <w:t>сфере, будет исключено</w:t>
      </w:r>
    </w:p>
    <w:p w:rsidR="007E2431" w:rsidRPr="00023B4E" w:rsidRDefault="007E2431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31" w:rsidRDefault="007E2431" w:rsidP="004B4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Верховным Судом Российской Федерации </w:t>
      </w:r>
      <w:r w:rsidRPr="00023B4E">
        <w:rPr>
          <w:rFonts w:ascii="Times New Roman" w:hAnsi="Times New Roman" w:cs="Times New Roman"/>
          <w:sz w:val="28"/>
          <w:szCs w:val="28"/>
        </w:rPr>
        <w:t>09 октября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Думу внесен проект федерального закона  № </w:t>
      </w:r>
      <w:r w:rsidRPr="008531AF">
        <w:rPr>
          <w:rFonts w:ascii="Times New Roman" w:hAnsi="Times New Roman" w:cs="Times New Roman"/>
          <w:sz w:val="28"/>
          <w:szCs w:val="28"/>
        </w:rPr>
        <w:t>280281-7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31AF">
        <w:rPr>
          <w:rFonts w:ascii="Times New Roman" w:hAnsi="Times New Roman" w:cs="Times New Roman"/>
          <w:sz w:val="28"/>
          <w:szCs w:val="28"/>
        </w:rPr>
        <w:t>О внесении изменений в статьи 108 и 109 Уголовно-процессуального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разработанный </w:t>
      </w:r>
      <w:r w:rsidRPr="008531AF">
        <w:rPr>
          <w:rFonts w:ascii="Times New Roman" w:hAnsi="Times New Roman" w:cs="Times New Roman"/>
          <w:sz w:val="28"/>
          <w:szCs w:val="28"/>
        </w:rPr>
        <w:t>во исполнение пункта 4 Перечня поручений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Президента Российской Федерации о мерах по снижению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нагрузки на субъекты предпринимательской деятельности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Федерации от 15 августа 2017 года № Пр-1611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431" w:rsidRPr="008531AF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 w:rsidRPr="008531AF">
        <w:rPr>
          <w:rFonts w:ascii="Times New Roman" w:hAnsi="Times New Roman" w:cs="Times New Roman"/>
          <w:sz w:val="28"/>
          <w:szCs w:val="28"/>
        </w:rPr>
        <w:t>предлагается усовершенствовать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процессуальные нормы, регламентирующие сроки содержания под стражей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порядок их продления</w:t>
      </w:r>
      <w:r>
        <w:rPr>
          <w:rFonts w:ascii="Times New Roman" w:hAnsi="Times New Roman" w:cs="Times New Roman"/>
          <w:sz w:val="28"/>
          <w:szCs w:val="28"/>
        </w:rPr>
        <w:t xml:space="preserve">, усилив </w:t>
      </w:r>
      <w:r w:rsidRPr="008531AF">
        <w:rPr>
          <w:rFonts w:ascii="Times New Roman" w:hAnsi="Times New Roman" w:cs="Times New Roman"/>
          <w:sz w:val="28"/>
          <w:szCs w:val="28"/>
        </w:rPr>
        <w:t>гарантии прав на свободу и 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неприкосновенность обвиняемых, в том числе лиц, являющихся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деятельности, при продлении в отношении </w:t>
      </w:r>
      <w:r w:rsidR="00D13975">
        <w:rPr>
          <w:rFonts w:ascii="Times New Roman" w:hAnsi="Times New Roman" w:cs="Times New Roman"/>
          <w:sz w:val="28"/>
          <w:szCs w:val="28"/>
        </w:rPr>
        <w:t>них</w:t>
      </w:r>
      <w:r w:rsidRPr="008531AF">
        <w:rPr>
          <w:rFonts w:ascii="Times New Roman" w:hAnsi="Times New Roman" w:cs="Times New Roman"/>
          <w:sz w:val="28"/>
          <w:szCs w:val="28"/>
        </w:rPr>
        <w:t xml:space="preserve">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содержания под стражей в связи с обвинением в совершении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экономических, но и других преступлений.</w:t>
      </w:r>
    </w:p>
    <w:p w:rsidR="007E2431" w:rsidRPr="008531AF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31AF">
        <w:rPr>
          <w:rFonts w:ascii="Times New Roman" w:hAnsi="Times New Roman" w:cs="Times New Roman"/>
          <w:sz w:val="28"/>
          <w:szCs w:val="28"/>
        </w:rPr>
        <w:t xml:space="preserve"> части первой статьи 108 УПК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предлагается уточнить, на кого конкретно распространяются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данной нормой гарантии в случае совершения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предусмотренных частями первой - четвертой статьи 159, статьями 159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1AF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1AF">
        <w:rPr>
          <w:rFonts w:ascii="Times New Roman" w:hAnsi="Times New Roman" w:cs="Times New Roman"/>
          <w:sz w:val="28"/>
          <w:szCs w:val="28"/>
        </w:rPr>
        <w:t>3, 159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8531AF">
        <w:rPr>
          <w:rFonts w:ascii="Times New Roman" w:hAnsi="Times New Roman" w:cs="Times New Roman"/>
          <w:sz w:val="28"/>
          <w:szCs w:val="28"/>
        </w:rPr>
        <w:t>, 159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8531AF">
        <w:rPr>
          <w:rFonts w:ascii="Times New Roman" w:hAnsi="Times New Roman" w:cs="Times New Roman"/>
          <w:sz w:val="28"/>
          <w:szCs w:val="28"/>
        </w:rPr>
        <w:t>, 160, 165 УК РФ.</w:t>
      </w:r>
    </w:p>
    <w:p w:rsidR="007E2431" w:rsidRPr="008531AF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31AF">
        <w:rPr>
          <w:rFonts w:ascii="Times New Roman" w:hAnsi="Times New Roman" w:cs="Times New Roman"/>
          <w:sz w:val="28"/>
          <w:szCs w:val="28"/>
        </w:rPr>
        <w:t xml:space="preserve"> таким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предлагается отнести подозреваемых, обвиняемых в данных преступлениях,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если они совершены индивидуальным предпринимателем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осуществлением им предпринимательской деятельности и (или)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принадлежащим ему имуществом, используемым в целях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531AF">
        <w:rPr>
          <w:rFonts w:ascii="Times New Roman" w:hAnsi="Times New Roman" w:cs="Times New Roman"/>
          <w:sz w:val="28"/>
          <w:szCs w:val="28"/>
        </w:rPr>
        <w:t>редпринимательской деятельности, либо</w:t>
      </w:r>
      <w:r w:rsidR="00290B23">
        <w:rPr>
          <w:rFonts w:ascii="Times New Roman" w:hAnsi="Times New Roman" w:cs="Times New Roman"/>
          <w:sz w:val="28"/>
          <w:szCs w:val="28"/>
        </w:rPr>
        <w:t>,</w:t>
      </w:r>
      <w:r w:rsidRPr="008531AF">
        <w:rPr>
          <w:rFonts w:ascii="Times New Roman" w:hAnsi="Times New Roman" w:cs="Times New Roman"/>
          <w:sz w:val="28"/>
          <w:szCs w:val="28"/>
        </w:rPr>
        <w:t xml:space="preserve"> если эти преступления совершены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членом органа управления коммерческой организации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 xml:space="preserve">осуществлением им полномочий по </w:t>
      </w:r>
      <w:r w:rsidRPr="008531AF">
        <w:rPr>
          <w:rFonts w:ascii="Times New Roman" w:hAnsi="Times New Roman" w:cs="Times New Roman"/>
          <w:sz w:val="28"/>
          <w:szCs w:val="28"/>
        </w:rPr>
        <w:lastRenderedPageBreak/>
        <w:t>управлению организацией</w:t>
      </w:r>
      <w:r w:rsidR="00290B23">
        <w:rPr>
          <w:rFonts w:ascii="Times New Roman" w:hAnsi="Times New Roman" w:cs="Times New Roman"/>
          <w:sz w:val="28"/>
          <w:szCs w:val="28"/>
        </w:rPr>
        <w:t>,</w:t>
      </w:r>
      <w:r w:rsidRPr="008531AF">
        <w:rPr>
          <w:rFonts w:ascii="Times New Roman" w:hAnsi="Times New Roman" w:cs="Times New Roman"/>
          <w:sz w:val="28"/>
          <w:szCs w:val="28"/>
        </w:rPr>
        <w:t xml:space="preserve"> либо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осуществлением коммерческой организацией предпринимательской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иной экономической деятельности.</w:t>
      </w:r>
    </w:p>
    <w:p w:rsidR="007E2431" w:rsidRPr="008531AF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AF">
        <w:rPr>
          <w:rFonts w:ascii="Times New Roman" w:hAnsi="Times New Roman" w:cs="Times New Roman"/>
          <w:sz w:val="28"/>
          <w:szCs w:val="28"/>
        </w:rPr>
        <w:t>Предлагаемые законопроектом изменения редакции части восьмой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статьи 109 УПК РФ исключ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8531AF">
        <w:rPr>
          <w:rFonts w:ascii="Times New Roman" w:hAnsi="Times New Roman" w:cs="Times New Roman"/>
          <w:sz w:val="28"/>
          <w:szCs w:val="28"/>
        </w:rPr>
        <w:t xml:space="preserve"> факты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продления срока содержания под стражей, в случае</w:t>
      </w:r>
      <w:r w:rsidR="00290B23">
        <w:rPr>
          <w:rFonts w:ascii="Times New Roman" w:hAnsi="Times New Roman" w:cs="Times New Roman"/>
          <w:sz w:val="28"/>
          <w:szCs w:val="28"/>
        </w:rPr>
        <w:t>,</w:t>
      </w:r>
      <w:r w:rsidRPr="008531AF">
        <w:rPr>
          <w:rFonts w:ascii="Times New Roman" w:hAnsi="Times New Roman" w:cs="Times New Roman"/>
          <w:sz w:val="28"/>
          <w:szCs w:val="28"/>
        </w:rPr>
        <w:t xml:space="preserve"> если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имеет место неэффективная организация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31AF">
        <w:rPr>
          <w:rFonts w:ascii="Times New Roman" w:hAnsi="Times New Roman" w:cs="Times New Roman"/>
          <w:sz w:val="28"/>
          <w:szCs w:val="28"/>
        </w:rPr>
        <w:t>Так, в соответствии с проект</w:t>
      </w:r>
      <w:r w:rsidR="000C35AB">
        <w:rPr>
          <w:rFonts w:ascii="Times New Roman" w:hAnsi="Times New Roman" w:cs="Times New Roman"/>
          <w:sz w:val="28"/>
          <w:szCs w:val="28"/>
        </w:rPr>
        <w:t>ируемой</w:t>
      </w:r>
      <w:r w:rsidRPr="008531AF">
        <w:rPr>
          <w:rFonts w:ascii="Times New Roman" w:hAnsi="Times New Roman" w:cs="Times New Roman"/>
          <w:sz w:val="28"/>
          <w:szCs w:val="28"/>
        </w:rPr>
        <w:t xml:space="preserve"> нормой в постановлении о возбуждении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ходатайства надлежит излагать основания и мотивы продления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содержания под стражей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1AF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следственных и иных</w:t>
      </w:r>
      <w:r w:rsidRPr="008531AF">
        <w:rPr>
          <w:rFonts w:ascii="Times New Roman" w:hAnsi="Times New Roman" w:cs="Times New Roman"/>
          <w:sz w:val="28"/>
          <w:szCs w:val="28"/>
        </w:rPr>
        <w:t xml:space="preserve"> действий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причины, по которым они не были произведены в установленные ранее сроки, а также сведения о произведенных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следственных и иных действиях в период после избрания меры пресечения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или последнего продления срока содержания его под стражей.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1AF">
        <w:rPr>
          <w:rFonts w:ascii="Times New Roman" w:hAnsi="Times New Roman" w:cs="Times New Roman"/>
          <w:sz w:val="28"/>
          <w:szCs w:val="28"/>
        </w:rPr>
        <w:t>Реализация законодательных новелл</w:t>
      </w:r>
      <w:r>
        <w:rPr>
          <w:rFonts w:ascii="Times New Roman" w:hAnsi="Times New Roman" w:cs="Times New Roman"/>
          <w:sz w:val="28"/>
          <w:szCs w:val="28"/>
        </w:rPr>
        <w:t>, поддерживаемых ТПП РФ,</w:t>
      </w:r>
      <w:r w:rsidRPr="008531AF">
        <w:rPr>
          <w:rFonts w:ascii="Times New Roman" w:hAnsi="Times New Roman" w:cs="Times New Roman"/>
          <w:sz w:val="28"/>
          <w:szCs w:val="28"/>
        </w:rPr>
        <w:t xml:space="preserve"> позволит суду усилить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контроль за обеспечением конституционных гарантий прав на свободу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личную неприкосновенность лиц, в отношении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уголовное преследование,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1AF">
        <w:rPr>
          <w:rFonts w:ascii="Times New Roman" w:hAnsi="Times New Roman" w:cs="Times New Roman"/>
          <w:sz w:val="28"/>
          <w:szCs w:val="28"/>
        </w:rPr>
        <w:t xml:space="preserve"> по уголовным делам о преступлениях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AF">
        <w:rPr>
          <w:rFonts w:ascii="Times New Roman" w:hAnsi="Times New Roman" w:cs="Times New Roman"/>
          <w:sz w:val="28"/>
          <w:szCs w:val="28"/>
        </w:rPr>
        <w:t>в сфере предпринимательской или иной экономической деятельности.</w:t>
      </w:r>
    </w:p>
    <w:p w:rsidR="00BB6F2B" w:rsidRDefault="00BB6F2B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31" w:rsidRPr="007E2431" w:rsidRDefault="007E2431" w:rsidP="00652B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431">
        <w:rPr>
          <w:rFonts w:ascii="Times New Roman" w:hAnsi="Times New Roman" w:cs="Times New Roman"/>
          <w:b/>
          <w:bCs/>
          <w:sz w:val="28"/>
          <w:szCs w:val="28"/>
        </w:rPr>
        <w:t xml:space="preserve">Взыскание задолженности по заработной плате </w:t>
      </w:r>
      <w:r w:rsidR="0041771B">
        <w:rPr>
          <w:rFonts w:ascii="Times New Roman" w:hAnsi="Times New Roman" w:cs="Times New Roman"/>
          <w:b/>
          <w:bCs/>
          <w:sz w:val="28"/>
          <w:szCs w:val="28"/>
        </w:rPr>
        <w:t xml:space="preserve">можно будет осуществлять </w:t>
      </w:r>
      <w:r w:rsidRPr="007E2431">
        <w:rPr>
          <w:rFonts w:ascii="Times New Roman" w:hAnsi="Times New Roman" w:cs="Times New Roman"/>
          <w:b/>
          <w:bCs/>
          <w:sz w:val="28"/>
          <w:szCs w:val="28"/>
        </w:rPr>
        <w:t>по решению Роструда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>ТПП России направлено отрицательное заключение на разработанный Минтрудом России законопроект «О внесении изменений в Трудовой кодекс Российской Федерации (по вопросам совершенствования механизмов обеспечения своевременности и полноты выплаты заработной платы и иных сумм, причитающихся работнику)». Основная новация законопроекта - предоставление государственной инспекции труда полномочи</w:t>
      </w:r>
      <w:r w:rsidR="000C35AB">
        <w:rPr>
          <w:rStyle w:val="FontStyle21"/>
          <w:sz w:val="28"/>
          <w:szCs w:val="28"/>
        </w:rPr>
        <w:t>й</w:t>
      </w:r>
      <w:r w:rsidRPr="007E2431">
        <w:rPr>
          <w:rStyle w:val="FontStyle21"/>
          <w:sz w:val="28"/>
          <w:szCs w:val="28"/>
        </w:rPr>
        <w:t xml:space="preserve"> принимать решение о взыскании  начисленной, но невыплаченной заработной платы и иных выплат в рамках трудовых отношений.</w:t>
      </w: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 xml:space="preserve">В соответствии с порядком осуществления этого полномочия, предусмотренным законопроектом, минимальный срок принятия решения надзорного органа о принудительном исполнении составит более 1,5 месяцев. В то время как срок выдачи судебного приказа для взыскания заработной платы составляет 5 дней со дня поступления заявления в суд. </w:t>
      </w: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 xml:space="preserve">По мнению ТПП РФ, нецелесообразно вводить новое полномочие инспекции труда, дублирующее полномочия суда, реализация которого займет в несколько раз более продолжительный срок. </w:t>
      </w: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 xml:space="preserve">Законопроект также предусматривает наделение государственной инспекции труда новым полномочием по организации и проведению мероприятий, направленных на профилактику нарушений трудового законодательства и иных </w:t>
      </w:r>
      <w:r w:rsidRPr="007E2431">
        <w:rPr>
          <w:rStyle w:val="FontStyle21"/>
          <w:sz w:val="28"/>
          <w:szCs w:val="28"/>
        </w:rPr>
        <w:lastRenderedPageBreak/>
        <w:t>нормативных правовых актов, содержащих нормы трудового права. Перечень и содержание профилактических мероприятий, которые планируется осуществлять, разработчиком не раскрывается.</w:t>
      </w: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>При этом в Федеральном законе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</w:r>
      <w:r w:rsidR="00992E8E">
        <w:rPr>
          <w:rStyle w:val="FontStyle21"/>
          <w:sz w:val="28"/>
          <w:szCs w:val="28"/>
        </w:rPr>
        <w:t>З</w:t>
      </w:r>
      <w:r w:rsidRPr="007E2431">
        <w:rPr>
          <w:rStyle w:val="FontStyle21"/>
          <w:sz w:val="28"/>
          <w:szCs w:val="28"/>
        </w:rPr>
        <w:t xml:space="preserve">акон № 294-ФЗ) вопросы организации и проведения мероприятий, направленных на профилактику нарушений обязательных требований, осуществляемые надзорными органами, раскрыты достаточно подробно и касаются  в основном обязанностей надзорных органов, относящихся к регулированию общих вопросов осуществления надзора, а не трудового законодательства (размещение информации на официальном сайте в сети «Интернет», обобщение практики по надзору в соответствующей сфере и т.п). </w:t>
      </w: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 xml:space="preserve">С учетом </w:t>
      </w:r>
      <w:r w:rsidR="000C35AB">
        <w:rPr>
          <w:rStyle w:val="FontStyle21"/>
          <w:sz w:val="28"/>
          <w:szCs w:val="28"/>
        </w:rPr>
        <w:t>сказанного</w:t>
      </w:r>
      <w:r w:rsidRPr="007E2431">
        <w:rPr>
          <w:rStyle w:val="FontStyle21"/>
          <w:sz w:val="28"/>
          <w:szCs w:val="28"/>
        </w:rPr>
        <w:t>, а также того, что статья 356 Трудового кодекса РФ включает лишь основные полномочия инспекции труда, внесение в нее отдельного полномочия по вопросам профилактики представляется излишним.</w:t>
      </w:r>
    </w:p>
    <w:p w:rsidR="007E2431" w:rsidRPr="007E2431" w:rsidRDefault="007E2431" w:rsidP="004B4948">
      <w:pPr>
        <w:spacing w:after="0"/>
        <w:ind w:firstLine="708"/>
        <w:jc w:val="both"/>
        <w:rPr>
          <w:rStyle w:val="FontStyle21"/>
          <w:sz w:val="28"/>
          <w:szCs w:val="28"/>
        </w:rPr>
      </w:pPr>
      <w:r w:rsidRPr="007E2431">
        <w:rPr>
          <w:rStyle w:val="FontStyle21"/>
          <w:sz w:val="28"/>
          <w:szCs w:val="28"/>
        </w:rPr>
        <w:t>Предложение законопроекта наделить инспектора труда правом опрашивать физических лиц и составлять протоколы опросов не соответствует Закону № 294-ФЗ, которым таки</w:t>
      </w:r>
      <w:r w:rsidR="0041771B">
        <w:rPr>
          <w:rStyle w:val="FontStyle21"/>
          <w:sz w:val="28"/>
          <w:szCs w:val="28"/>
        </w:rPr>
        <w:t>е полномочия надзорных органов</w:t>
      </w:r>
      <w:r w:rsidR="000C35AB" w:rsidRPr="000C35AB">
        <w:rPr>
          <w:rStyle w:val="FontStyle21"/>
          <w:sz w:val="28"/>
          <w:szCs w:val="28"/>
        </w:rPr>
        <w:t xml:space="preserve"> </w:t>
      </w:r>
      <w:r w:rsidR="000C35AB" w:rsidRPr="007E2431">
        <w:rPr>
          <w:rStyle w:val="FontStyle21"/>
          <w:sz w:val="28"/>
          <w:szCs w:val="28"/>
        </w:rPr>
        <w:t>не предусмотрены</w:t>
      </w:r>
      <w:r w:rsidR="0041771B">
        <w:rPr>
          <w:rStyle w:val="FontStyle21"/>
          <w:sz w:val="28"/>
          <w:szCs w:val="28"/>
        </w:rPr>
        <w:t>.</w:t>
      </w:r>
    </w:p>
    <w:p w:rsidR="00652BE1" w:rsidRDefault="00652BE1" w:rsidP="00290B2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2431" w:rsidRPr="007E2431" w:rsidRDefault="007E2431" w:rsidP="004B494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31">
        <w:rPr>
          <w:rFonts w:ascii="Times New Roman" w:hAnsi="Times New Roman" w:cs="Times New Roman"/>
          <w:b/>
          <w:sz w:val="28"/>
          <w:szCs w:val="28"/>
        </w:rPr>
        <w:t>Федеральный бюджет на 2018-20 годы будет</w:t>
      </w:r>
      <w:r w:rsidR="00290B23">
        <w:rPr>
          <w:rFonts w:ascii="Times New Roman" w:hAnsi="Times New Roman" w:cs="Times New Roman"/>
          <w:b/>
          <w:sz w:val="28"/>
          <w:szCs w:val="28"/>
        </w:rPr>
        <w:t xml:space="preserve"> принят в осеннюю сессию Государственной Думы</w:t>
      </w:r>
    </w:p>
    <w:p w:rsidR="00BE7F4B" w:rsidRDefault="00BE7F4B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Государственной Думой 27 октября принят в первом чтении правительственный проект федерального закона № 274618-7 «О федеральном бюджете на 2018 год и на плановый период 2019 и 2020 годов».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Основные характеристики проекта бюджета: доходы в 2018 году – 15 257,8 млрд. рублей, в 2019 году – 15 554,6 млрд. рублей, в 2020 году – 16 285,4 млрд. рублей.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Расходы в 2018 году – 16 529,2 млрд. рублей, в 2019 году – 16 373,7 млрд. рублей, в 2020 году – 17 155,3 млрд. рублей.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Дефицит в 2018 году – 1 271,4 млрд. рублей, в 2019 году – 819,1 млрд. рублей, в 2020 году – 869,9 млрд. рублей.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ТПП России направила заключение на законопроект к первому чтению в профильный Комитет Государственной Думы по бюджету</w:t>
      </w:r>
      <w:r w:rsidR="00290B23">
        <w:rPr>
          <w:rFonts w:ascii="Times New Roman" w:hAnsi="Times New Roman" w:cs="Times New Roman"/>
          <w:sz w:val="28"/>
          <w:szCs w:val="28"/>
        </w:rPr>
        <w:t xml:space="preserve"> и налогам, а также в Комитет Государственной Думы</w:t>
      </w:r>
      <w:r w:rsidRPr="007E2431">
        <w:rPr>
          <w:rFonts w:ascii="Times New Roman" w:hAnsi="Times New Roman" w:cs="Times New Roman"/>
          <w:sz w:val="28"/>
          <w:szCs w:val="28"/>
        </w:rPr>
        <w:t xml:space="preserve"> по экономической политике, промышленности, инновационному развитию и предпринимательству.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 xml:space="preserve">В заключении Палаты отмечены риски системного «сжатия» расходов федерального бюджета c 18,1% ВВП в 2017 году до 15,6% ВВП в 2020 году, что </w:t>
      </w:r>
      <w:r w:rsidRPr="007E2431">
        <w:rPr>
          <w:rFonts w:ascii="Times New Roman" w:hAnsi="Times New Roman" w:cs="Times New Roman"/>
          <w:sz w:val="28"/>
          <w:szCs w:val="28"/>
        </w:rPr>
        <w:lastRenderedPageBreak/>
        <w:t>может негативно отразиться на возможностях роста экономики страны. Кроме того, в бюджете «резервируются» значительные средства (более 1 трлн. рублей), которые можно будет перераспределять без внесения поправок в закон о федеральном бюджете.</w:t>
      </w:r>
    </w:p>
    <w:p w:rsidR="007E2431" w:rsidRP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Также ТПП РФ поставлены вопросы, связанные с сокращением инвестиций и ростом налоговой нагрузки на бизнес (ставок акцизов, утилизационный сбор, плата за использование леса, водных объектов и т.п.), что, по мнению Палаты, может создать дополнительные ограничения для экономического роста. Отмечена необходимость увеличения капитализации Фонда развития промышленности, финансирования малого и среднего бизнеса, поддержки лёгкой промышленности (соответствующая поправка ко второму чтению внесена Палатой в профильный Комитет Госдумы).</w:t>
      </w:r>
    </w:p>
    <w:p w:rsidR="007E2431" w:rsidRDefault="007E243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431">
        <w:rPr>
          <w:rFonts w:ascii="Times New Roman" w:hAnsi="Times New Roman" w:cs="Times New Roman"/>
          <w:sz w:val="28"/>
          <w:szCs w:val="28"/>
        </w:rPr>
        <w:t>Палата принимала в октябре участие в обсуждении проекта бюджета на площадках Совета Федерации и Государственной Думы</w:t>
      </w:r>
      <w:r w:rsidR="00290B23">
        <w:rPr>
          <w:rFonts w:ascii="Times New Roman" w:hAnsi="Times New Roman" w:cs="Times New Roman"/>
          <w:sz w:val="28"/>
          <w:szCs w:val="28"/>
        </w:rPr>
        <w:t xml:space="preserve"> и планирует</w:t>
      </w:r>
      <w:r w:rsidR="0041771B">
        <w:rPr>
          <w:rFonts w:ascii="Times New Roman" w:hAnsi="Times New Roman" w:cs="Times New Roman"/>
          <w:sz w:val="28"/>
          <w:szCs w:val="28"/>
        </w:rPr>
        <w:t xml:space="preserve"> сопровождать проект до момента его окончательного принятия.</w:t>
      </w:r>
    </w:p>
    <w:p w:rsidR="00BB6F2B" w:rsidRPr="00992E8E" w:rsidRDefault="00BB6F2B" w:rsidP="004B4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8E" w:rsidRPr="00992E8E" w:rsidRDefault="00992E8E" w:rsidP="004B4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8E">
        <w:rPr>
          <w:rFonts w:ascii="Times New Roman" w:hAnsi="Times New Roman" w:cs="Times New Roman"/>
          <w:b/>
          <w:sz w:val="28"/>
          <w:szCs w:val="28"/>
        </w:rPr>
        <w:t>Законопроекты, принятые Государственной Думой во втором чтении, пройдут процедуру оценки регулирующего воздействия</w:t>
      </w:r>
    </w:p>
    <w:p w:rsidR="00992E8E" w:rsidRPr="00992E8E" w:rsidRDefault="00992E8E" w:rsidP="004B4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E8E" w:rsidRPr="00992E8E" w:rsidRDefault="0041771B" w:rsidP="004B494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07</w:t>
      </w:r>
      <w:r w:rsidR="00992E8E" w:rsidRPr="00992E8E">
        <w:rPr>
          <w:rFonts w:ascii="Times New Roman" w:hAnsi="Times New Roman" w:cs="Times New Roman"/>
          <w:iCs/>
          <w:sz w:val="28"/>
          <w:szCs w:val="28"/>
        </w:rPr>
        <w:t xml:space="preserve"> октября 2017 года постановлением Правительства Российской Федерации № 1229 определены процедуры оценки регулирующего воздействия проектов федеральных законов, принятых Государственной Думой во втором чтении.</w:t>
      </w:r>
    </w:p>
    <w:p w:rsidR="00992E8E" w:rsidRPr="00992E8E" w:rsidRDefault="006031A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в</w:t>
      </w:r>
      <w:r w:rsidR="00992E8E" w:rsidRPr="00992E8E">
        <w:rPr>
          <w:rFonts w:ascii="Times New Roman" w:hAnsi="Times New Roman" w:cs="Times New Roman"/>
          <w:sz w:val="28"/>
          <w:szCs w:val="28"/>
        </w:rPr>
        <w:t xml:space="preserve"> апреле 2017 т.г. изменениями в Регламент Государственной Думы было устан</w:t>
      </w:r>
      <w:r w:rsidR="00290B23">
        <w:rPr>
          <w:rFonts w:ascii="Times New Roman" w:hAnsi="Times New Roman" w:cs="Times New Roman"/>
          <w:sz w:val="28"/>
          <w:szCs w:val="28"/>
        </w:rPr>
        <w:t>овлено полномочие Совета Государственной Думы</w:t>
      </w:r>
      <w:r w:rsidR="00992E8E" w:rsidRPr="00992E8E">
        <w:rPr>
          <w:rFonts w:ascii="Times New Roman" w:hAnsi="Times New Roman" w:cs="Times New Roman"/>
          <w:sz w:val="28"/>
          <w:szCs w:val="28"/>
        </w:rPr>
        <w:t xml:space="preserve"> направлять в Правительство РФ для проведения оценки регулирующего воздействия законопроекты, принятые во втором чтении.</w:t>
      </w:r>
    </w:p>
    <w:p w:rsidR="00992E8E" w:rsidRPr="00992E8E" w:rsidRDefault="00943A81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992E8E" w:rsidRPr="00992E8E">
          <w:rPr>
            <w:rFonts w:ascii="Times New Roman" w:hAnsi="Times New Roman" w:cs="Times New Roman"/>
            <w:sz w:val="28"/>
            <w:szCs w:val="28"/>
          </w:rPr>
          <w:t>Постановлением Правительства РФ от 17 декабря 2012 года</w:t>
        </w:r>
        <w:r w:rsidR="006031A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92E8E" w:rsidRPr="00992E8E">
          <w:rPr>
            <w:rFonts w:ascii="Times New Roman" w:hAnsi="Times New Roman" w:cs="Times New Roman"/>
            <w:sz w:val="28"/>
            <w:szCs w:val="28"/>
          </w:rPr>
          <w:t>№ 1318</w:t>
        </w:r>
      </w:hyperlink>
      <w:r w:rsidR="00992E8E" w:rsidRPr="00992E8E">
        <w:rPr>
          <w:rFonts w:ascii="Times New Roman" w:hAnsi="Times New Roman" w:cs="Times New Roman"/>
          <w:sz w:val="28"/>
          <w:szCs w:val="28"/>
        </w:rPr>
        <w:t xml:space="preserve"> утверждены Правила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комиссии.</w:t>
      </w:r>
    </w:p>
    <w:p w:rsidR="00992E8E" w:rsidRPr="00992E8E" w:rsidRDefault="00992E8E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8E">
        <w:rPr>
          <w:rFonts w:ascii="Times New Roman" w:hAnsi="Times New Roman" w:cs="Times New Roman"/>
          <w:sz w:val="28"/>
          <w:szCs w:val="28"/>
        </w:rPr>
        <w:t>Подписанным постановлением № 1229 Правила дополнены новым разделом, устанавливающим особый порядок оценки регулирующего воздействия законопроектов, принятых Государственной Думой во втором чтении.</w:t>
      </w:r>
    </w:p>
    <w:p w:rsidR="00992E8E" w:rsidRPr="00992E8E" w:rsidRDefault="00992E8E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8E">
        <w:rPr>
          <w:rFonts w:ascii="Times New Roman" w:hAnsi="Times New Roman" w:cs="Times New Roman"/>
          <w:sz w:val="28"/>
          <w:szCs w:val="28"/>
        </w:rPr>
        <w:t>Так, Минэкономразвития России наделено полномочием по проведению публичного обсуждения принятых во втором чтении законопроектов, а также по подготовке заключения об оценке их регулирующего воздействия.</w:t>
      </w:r>
    </w:p>
    <w:p w:rsidR="00992E8E" w:rsidRPr="00992E8E" w:rsidRDefault="00992E8E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8E">
        <w:rPr>
          <w:rFonts w:ascii="Times New Roman" w:hAnsi="Times New Roman" w:cs="Times New Roman"/>
          <w:sz w:val="28"/>
          <w:szCs w:val="28"/>
        </w:rPr>
        <w:t>Установлены сроки проведения оценки регулирующего воздействия таких законопроектов:</w:t>
      </w:r>
    </w:p>
    <w:p w:rsidR="00992E8E" w:rsidRPr="00992E8E" w:rsidRDefault="00992E8E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8E">
        <w:rPr>
          <w:rFonts w:ascii="Times New Roman" w:hAnsi="Times New Roman" w:cs="Times New Roman"/>
          <w:sz w:val="28"/>
          <w:szCs w:val="28"/>
        </w:rPr>
        <w:lastRenderedPageBreak/>
        <w:t>- проведение публичного обсуждения законопроектов, принятых во втором чтении, – не менее 7 рабочих дней со дня их размещения на официальном сайте;</w:t>
      </w:r>
    </w:p>
    <w:p w:rsidR="00992E8E" w:rsidRPr="00992E8E" w:rsidRDefault="00992E8E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8E">
        <w:rPr>
          <w:rFonts w:ascii="Times New Roman" w:hAnsi="Times New Roman" w:cs="Times New Roman"/>
          <w:sz w:val="28"/>
          <w:szCs w:val="28"/>
        </w:rPr>
        <w:t>- подготовка и направление в федеральные органы исполнительной власти заключения – в течение 7 рабочих дней со дня окончания публичного обсуждения законопроекта, принятого во втором чтении;</w:t>
      </w:r>
    </w:p>
    <w:p w:rsidR="00992E8E" w:rsidRPr="00992E8E" w:rsidRDefault="00992E8E" w:rsidP="004B49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E8E">
        <w:rPr>
          <w:rFonts w:ascii="Times New Roman" w:hAnsi="Times New Roman" w:cs="Times New Roman"/>
          <w:sz w:val="28"/>
          <w:szCs w:val="28"/>
        </w:rPr>
        <w:t>- представление позиций федеральных органов исполнительной власти в отношении заключения – 5 рабочих дней с даты получения заключения.</w:t>
      </w:r>
    </w:p>
    <w:p w:rsidR="004B4948" w:rsidRDefault="004B4948" w:rsidP="004B4948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7F4B" w:rsidRPr="00992E8E" w:rsidRDefault="00BE7F4B" w:rsidP="004B4948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E6A14" w:rsidRPr="00F355D0" w:rsidRDefault="006E6A14" w:rsidP="004B49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6A14">
        <w:rPr>
          <w:rFonts w:ascii="Times New Roman" w:hAnsi="Times New Roman" w:cs="Times New Roman"/>
          <w:b/>
          <w:sz w:val="28"/>
          <w:szCs w:val="28"/>
        </w:rPr>
        <w:t>Коротко</w:t>
      </w:r>
      <w:r w:rsidRPr="006E6A14">
        <w:rPr>
          <w:rFonts w:ascii="Times New Roman" w:hAnsi="Times New Roman" w:cs="Times New Roman"/>
          <w:sz w:val="28"/>
          <w:szCs w:val="28"/>
        </w:rPr>
        <w:t>:</w:t>
      </w:r>
    </w:p>
    <w:p w:rsidR="002724D7" w:rsidRDefault="0037591A" w:rsidP="004B494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октября </w:t>
      </w:r>
      <w:r>
        <w:rPr>
          <w:rFonts w:ascii="Times New Roman" w:hAnsi="Times New Roman" w:cs="Times New Roman"/>
          <w:sz w:val="28"/>
          <w:szCs w:val="28"/>
        </w:rPr>
        <w:t xml:space="preserve">в первом чтении принят правительственный законопроект </w:t>
      </w:r>
      <w:r w:rsidR="004C2A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204628-7 </w:t>
      </w:r>
      <w:r w:rsidRPr="00904B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 внесении изменений в Федеральный закон «Об акционерных обществах»</w:t>
      </w:r>
      <w:r w:rsidR="002724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2724D7">
        <w:rPr>
          <w:rFonts w:ascii="Times New Roman" w:hAnsi="Times New Roman" w:cs="Times New Roman"/>
          <w:color w:val="000000" w:themeColor="text1"/>
          <w:sz w:val="28"/>
          <w:szCs w:val="28"/>
        </w:rPr>
        <w:t>Законопроект разработан в соответствии с пунктами 2, 9 и 16 плана мероприятий («дорожной карты») «Совершенствование корпоративного управления», утвержденного распоряжением Правительства Российской Федерации от 25 июня 2016 г. № 1315-р</w:t>
      </w:r>
      <w:r w:rsidR="006031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3BFA" w:rsidRPr="00290B23" w:rsidRDefault="002724D7" w:rsidP="00290B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Законопроектом предусматриваются следующие изменения</w:t>
      </w:r>
      <w:r w:rsidR="00652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7E62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 критерии, исходя из которых</w:t>
      </w:r>
      <w:r w:rsidR="006031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7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дивидендов по привилегированным акциям считается определенным уставом акционерного общества</w:t>
      </w:r>
      <w:r w:rsidRPr="00774EE4">
        <w:rPr>
          <w:rFonts w:ascii="Times New Roman" w:hAnsi="Times New Roman" w:cs="Times New Roman"/>
          <w:sz w:val="28"/>
          <w:szCs w:val="28"/>
        </w:rPr>
        <w:t xml:space="preserve">; вносятся положения о комитете совета директоров в публичных акционерных обществах (далее – ПАО); </w:t>
      </w:r>
      <w:r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774EE4">
        <w:rPr>
          <w:rFonts w:ascii="Times New Roman" w:hAnsi="Times New Roman" w:cs="Times New Roman"/>
          <w:sz w:val="28"/>
          <w:szCs w:val="28"/>
        </w:rPr>
        <w:t xml:space="preserve"> положения о внутреннем аудите и системе внутреннего контроля и управления рисками в ПАО; </w:t>
      </w:r>
      <w:r>
        <w:rPr>
          <w:rFonts w:ascii="Times New Roman" w:hAnsi="Times New Roman" w:cs="Times New Roman"/>
          <w:sz w:val="28"/>
          <w:szCs w:val="28"/>
        </w:rPr>
        <w:t>закрепляется положение</w:t>
      </w:r>
      <w:r w:rsidRPr="00774EE4">
        <w:rPr>
          <w:rFonts w:ascii="Times New Roman" w:hAnsi="Times New Roman" w:cs="Times New Roman"/>
          <w:sz w:val="28"/>
          <w:szCs w:val="28"/>
        </w:rPr>
        <w:t xml:space="preserve"> о возможности участия совета директор</w:t>
      </w:r>
      <w:r w:rsidR="006031A1">
        <w:rPr>
          <w:rFonts w:ascii="Times New Roman" w:hAnsi="Times New Roman" w:cs="Times New Roman"/>
          <w:sz w:val="28"/>
          <w:szCs w:val="28"/>
        </w:rPr>
        <w:t xml:space="preserve">ов </w:t>
      </w:r>
      <w:r w:rsidRPr="00774EE4">
        <w:rPr>
          <w:rFonts w:ascii="Times New Roman" w:hAnsi="Times New Roman" w:cs="Times New Roman"/>
          <w:sz w:val="28"/>
          <w:szCs w:val="28"/>
        </w:rPr>
        <w:t xml:space="preserve">в формировании органов управления акционерного общества </w:t>
      </w:r>
      <w:r>
        <w:rPr>
          <w:rFonts w:ascii="Times New Roman" w:hAnsi="Times New Roman" w:cs="Times New Roman"/>
          <w:sz w:val="28"/>
          <w:szCs w:val="28"/>
        </w:rPr>
        <w:t>без возникновения у акционеров права выкупа принадлежащих им акций</w:t>
      </w:r>
      <w:r w:rsidR="00603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 w:rsidR="0029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Палатой направлялось заключение по данному законопроекту с </w:t>
      </w:r>
      <w:r w:rsidR="004C2A8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конкретизации положений о </w:t>
      </w:r>
      <w:r w:rsidRPr="00774EE4">
        <w:rPr>
          <w:rFonts w:ascii="Times New Roman" w:hAnsi="Times New Roman" w:cs="Times New Roman"/>
          <w:sz w:val="28"/>
          <w:szCs w:val="28"/>
        </w:rPr>
        <w:t>комитете совета директоров в публичных акци</w:t>
      </w:r>
      <w:r>
        <w:rPr>
          <w:rFonts w:ascii="Times New Roman" w:hAnsi="Times New Roman" w:cs="Times New Roman"/>
          <w:sz w:val="28"/>
          <w:szCs w:val="28"/>
        </w:rPr>
        <w:t>онерных обществах, а также</w:t>
      </w:r>
      <w:r w:rsidRPr="00904B9F">
        <w:rPr>
          <w:rFonts w:ascii="Times New Roman" w:hAnsi="Times New Roman" w:cs="Times New Roman"/>
          <w:sz w:val="28"/>
          <w:szCs w:val="28"/>
        </w:rPr>
        <w:t xml:space="preserve"> </w:t>
      </w:r>
      <w:r w:rsidRPr="00774EE4">
        <w:rPr>
          <w:rFonts w:ascii="Times New Roman" w:hAnsi="Times New Roman" w:cs="Times New Roman"/>
          <w:sz w:val="28"/>
          <w:szCs w:val="28"/>
        </w:rPr>
        <w:t>о внутреннем аудите и системе внутреннего кон</w:t>
      </w:r>
      <w:r>
        <w:rPr>
          <w:rFonts w:ascii="Times New Roman" w:hAnsi="Times New Roman" w:cs="Times New Roman"/>
          <w:sz w:val="28"/>
          <w:szCs w:val="28"/>
        </w:rPr>
        <w:t>троля и управления рисками в ПАО.</w:t>
      </w:r>
    </w:p>
    <w:p w:rsidR="00503BFA" w:rsidRPr="00D57CE8" w:rsidRDefault="00503BFA" w:rsidP="004B49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EC0">
        <w:rPr>
          <w:rFonts w:ascii="Times New Roman" w:hAnsi="Times New Roman" w:cs="Times New Roman"/>
          <w:b/>
          <w:sz w:val="28"/>
          <w:szCs w:val="28"/>
        </w:rPr>
        <w:t>16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E8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в Государственную </w:t>
      </w:r>
      <w:r w:rsidR="00992E8E">
        <w:rPr>
          <w:rFonts w:ascii="Times New Roman" w:hAnsi="Times New Roman" w:cs="Times New Roman"/>
          <w:sz w:val="28"/>
          <w:szCs w:val="28"/>
        </w:rPr>
        <w:t>Д</w:t>
      </w:r>
      <w:r w:rsidRPr="00D57CE8">
        <w:rPr>
          <w:rFonts w:ascii="Times New Roman" w:hAnsi="Times New Roman" w:cs="Times New Roman"/>
          <w:sz w:val="28"/>
          <w:szCs w:val="28"/>
        </w:rPr>
        <w:t>уму внесен проект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E8">
        <w:rPr>
          <w:rFonts w:ascii="Times New Roman" w:hAnsi="Times New Roman" w:cs="Times New Roman"/>
          <w:sz w:val="28"/>
          <w:szCs w:val="28"/>
        </w:rPr>
        <w:t>286345-7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E8">
        <w:rPr>
          <w:rFonts w:ascii="Times New Roman" w:hAnsi="Times New Roman" w:cs="Times New Roman"/>
          <w:sz w:val="28"/>
          <w:szCs w:val="28"/>
        </w:rPr>
        <w:t>"О внесении изменений в статью 172.1 Уголовного кодекса Российской Федерации и статью 160.1 Уголовно-процессуального кодекса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BFA" w:rsidRPr="00D57CE8" w:rsidRDefault="00503BFA" w:rsidP="004B49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</w:t>
      </w:r>
      <w:r w:rsidRPr="00D57CE8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E8">
        <w:rPr>
          <w:rFonts w:ascii="Times New Roman" w:hAnsi="Times New Roman" w:cs="Times New Roman"/>
          <w:sz w:val="28"/>
          <w:szCs w:val="28"/>
        </w:rPr>
        <w:t>повысить нижний порог штрафа за фальсификацию документов учета и финансовой отчетно</w:t>
      </w:r>
      <w:r w:rsidR="00290B23">
        <w:rPr>
          <w:rFonts w:ascii="Times New Roman" w:hAnsi="Times New Roman" w:cs="Times New Roman"/>
          <w:sz w:val="28"/>
          <w:szCs w:val="28"/>
        </w:rPr>
        <w:t>сти организации, предусмотренный</w:t>
      </w:r>
      <w:r w:rsidRPr="00D57CE8">
        <w:rPr>
          <w:rFonts w:ascii="Times New Roman" w:hAnsi="Times New Roman" w:cs="Times New Roman"/>
          <w:sz w:val="28"/>
          <w:szCs w:val="28"/>
        </w:rPr>
        <w:t xml:space="preserve"> статьей 172.1 УК РФ, с 300 тысяч до 500 тысяч 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D57CE8">
        <w:rPr>
          <w:rFonts w:ascii="Times New Roman" w:hAnsi="Times New Roman" w:cs="Times New Roman"/>
          <w:sz w:val="28"/>
          <w:szCs w:val="28"/>
        </w:rPr>
        <w:t xml:space="preserve">установить уголовную ответственность за те же деяния, совершенные группой лиц по предварительному сговору или организованной группой, в виде штрафа в размере от 3-х миллионов до 5 миллионов рублей либо лишения свободы на срок </w:t>
      </w:r>
      <w:r w:rsidRPr="00D57CE8">
        <w:rPr>
          <w:rFonts w:ascii="Times New Roman" w:hAnsi="Times New Roman" w:cs="Times New Roman"/>
          <w:sz w:val="28"/>
          <w:szCs w:val="28"/>
        </w:rPr>
        <w:lastRenderedPageBreak/>
        <w:t>до 7 лет с лишением права занимать определенные должности или заниматься определенной деятельностью на срок до 3-х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1A1" w:rsidRDefault="00503BFA" w:rsidP="00290B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предлагается </w:t>
      </w:r>
      <w:r w:rsidRPr="00D57CE8">
        <w:rPr>
          <w:rFonts w:ascii="Times New Roman" w:hAnsi="Times New Roman" w:cs="Times New Roman"/>
          <w:sz w:val="28"/>
          <w:szCs w:val="28"/>
        </w:rPr>
        <w:t>распространить обязанность следователя, дознавателя по установлению имущества подозреваемого, обвиняемого и по наложению ареста на данное имущество на случаи, когда возможно применение конфискации имущества в соответствии со статьей 104.1 УК РФ, либо за совершенное преступление предусмотрено наказание в виде штрафа или другие имущественные взыскания.</w:t>
      </w:r>
    </w:p>
    <w:p w:rsidR="002724D7" w:rsidRDefault="00DD4E32" w:rsidP="00290B2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E32">
        <w:rPr>
          <w:rFonts w:ascii="Times New Roman" w:hAnsi="Times New Roman" w:cs="Times New Roman"/>
          <w:b/>
          <w:sz w:val="28"/>
          <w:szCs w:val="28"/>
        </w:rPr>
        <w:t>18 октября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Общественной </w:t>
      </w:r>
      <w:r w:rsidR="006031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алате </w:t>
      </w:r>
      <w:r w:rsidR="00290B23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состоялись «нулевые чтения» посвященные вопросам «социального предпринимательства». </w:t>
      </w:r>
      <w:r w:rsidRPr="00D804D1">
        <w:rPr>
          <w:rFonts w:ascii="Times New Roman" w:hAnsi="Times New Roman" w:cs="Times New Roman"/>
          <w:sz w:val="28"/>
          <w:szCs w:val="28"/>
        </w:rPr>
        <w:t>В рамках «нулевых чтений» обсуждались проект федерального закона «О внесении изменений в отдельные законодательные акты Российской Федерации (в части закрепления понятия «социальное предпринимательство</w:t>
      </w:r>
      <w:r w:rsidR="004C2A8A">
        <w:rPr>
          <w:rFonts w:ascii="Times New Roman" w:hAnsi="Times New Roman" w:cs="Times New Roman"/>
          <w:sz w:val="28"/>
          <w:szCs w:val="28"/>
        </w:rPr>
        <w:t>»</w:t>
      </w:r>
      <w:r w:rsidRPr="00D804D1">
        <w:rPr>
          <w:rFonts w:ascii="Times New Roman" w:hAnsi="Times New Roman" w:cs="Times New Roman"/>
          <w:sz w:val="28"/>
          <w:szCs w:val="28"/>
        </w:rPr>
        <w:t>)», разработанн</w:t>
      </w:r>
      <w:r w:rsidR="004C2A8A">
        <w:rPr>
          <w:rFonts w:ascii="Times New Roman" w:hAnsi="Times New Roman" w:cs="Times New Roman"/>
          <w:sz w:val="28"/>
          <w:szCs w:val="28"/>
        </w:rPr>
        <w:t>ый</w:t>
      </w:r>
      <w:r w:rsidRPr="00D804D1">
        <w:rPr>
          <w:rFonts w:ascii="Times New Roman" w:hAnsi="Times New Roman" w:cs="Times New Roman"/>
          <w:sz w:val="28"/>
          <w:szCs w:val="28"/>
        </w:rPr>
        <w:t xml:space="preserve"> </w:t>
      </w:r>
      <w:r w:rsidR="004C2A8A" w:rsidRPr="00D804D1">
        <w:rPr>
          <w:rFonts w:ascii="Times New Roman" w:hAnsi="Times New Roman" w:cs="Times New Roman"/>
          <w:sz w:val="28"/>
          <w:szCs w:val="28"/>
        </w:rPr>
        <w:t>Минэкономразвити</w:t>
      </w:r>
      <w:r w:rsidR="004C2A8A">
        <w:rPr>
          <w:rFonts w:ascii="Times New Roman" w:hAnsi="Times New Roman" w:cs="Times New Roman"/>
          <w:sz w:val="28"/>
          <w:szCs w:val="28"/>
        </w:rPr>
        <w:t>я</w:t>
      </w:r>
      <w:r w:rsidRPr="00D804D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B49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«нулевых чтений» поддержали правительственный законопроект. </w:t>
      </w:r>
    </w:p>
    <w:p w:rsidR="00290B23" w:rsidRDefault="002724D7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D7">
        <w:rPr>
          <w:rFonts w:ascii="Times New Roman" w:hAnsi="Times New Roman" w:cs="Times New Roman"/>
          <w:b/>
          <w:sz w:val="28"/>
          <w:szCs w:val="28"/>
        </w:rPr>
        <w:t xml:space="preserve">25 октября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Думой принят Федеральный закон </w:t>
      </w:r>
      <w:r w:rsidR="00290B2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2119">
        <w:rPr>
          <w:rFonts w:ascii="Times New Roman" w:hAnsi="Times New Roman" w:cs="Times New Roman"/>
          <w:sz w:val="28"/>
          <w:szCs w:val="28"/>
        </w:rPr>
        <w:t>«О валютном регулировании и валютном контроле» и Кодекс Российской Федерации об административных правонарушениях»</w:t>
      </w:r>
      <w:r w:rsidR="00DD4E32">
        <w:rPr>
          <w:rFonts w:ascii="Times New Roman" w:hAnsi="Times New Roman" w:cs="Times New Roman"/>
          <w:sz w:val="28"/>
          <w:szCs w:val="28"/>
        </w:rPr>
        <w:t xml:space="preserve"> (законопроект </w:t>
      </w:r>
      <w:r w:rsidR="00DD4E32" w:rsidRPr="00DF2119">
        <w:rPr>
          <w:rFonts w:ascii="Times New Roman" w:hAnsi="Times New Roman" w:cs="Times New Roman"/>
          <w:sz w:val="28"/>
          <w:szCs w:val="28"/>
        </w:rPr>
        <w:t>№ 1166026-6</w:t>
      </w:r>
      <w:r w:rsidR="00DD4E32">
        <w:rPr>
          <w:rFonts w:ascii="Times New Roman" w:hAnsi="Times New Roman" w:cs="Times New Roman"/>
          <w:sz w:val="28"/>
          <w:szCs w:val="28"/>
        </w:rPr>
        <w:t>).</w:t>
      </w:r>
    </w:p>
    <w:p w:rsidR="002724D7" w:rsidRPr="00E8241F" w:rsidRDefault="00DD4E32" w:rsidP="004B49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2724D7">
        <w:rPr>
          <w:rFonts w:ascii="Times New Roman" w:hAnsi="Times New Roman" w:cs="Times New Roman"/>
          <w:sz w:val="28"/>
          <w:szCs w:val="28"/>
        </w:rPr>
        <w:t xml:space="preserve"> направлен для одобрения в Совет Федерации.</w:t>
      </w:r>
      <w:r w:rsidR="002724D7" w:rsidRPr="002724D7">
        <w:rPr>
          <w:rFonts w:ascii="Times New Roman" w:hAnsi="Times New Roman" w:cs="Times New Roman"/>
          <w:sz w:val="28"/>
          <w:szCs w:val="28"/>
        </w:rPr>
        <w:t xml:space="preserve"> </w:t>
      </w:r>
      <w:r w:rsidR="002724D7" w:rsidRPr="00E8241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B4948">
        <w:rPr>
          <w:rFonts w:ascii="Times New Roman" w:hAnsi="Times New Roman" w:cs="Times New Roman"/>
          <w:sz w:val="28"/>
          <w:szCs w:val="28"/>
        </w:rPr>
        <w:t>З</w:t>
      </w:r>
      <w:r w:rsidR="002724D7">
        <w:rPr>
          <w:rFonts w:ascii="Times New Roman" w:hAnsi="Times New Roman" w:cs="Times New Roman"/>
          <w:sz w:val="28"/>
          <w:szCs w:val="28"/>
        </w:rPr>
        <w:t>акона</w:t>
      </w:r>
      <w:r w:rsidR="002724D7" w:rsidRPr="00E8241F">
        <w:rPr>
          <w:rFonts w:ascii="Times New Roman" w:hAnsi="Times New Roman" w:cs="Times New Roman"/>
          <w:sz w:val="28"/>
          <w:szCs w:val="28"/>
        </w:rPr>
        <w:t xml:space="preserve"> является устранение условий, способствующих нарушениям в сфере валютного регулирования.</w:t>
      </w:r>
      <w:r w:rsidR="002724D7">
        <w:rPr>
          <w:rFonts w:ascii="Times New Roman" w:hAnsi="Times New Roman" w:cs="Times New Roman"/>
          <w:sz w:val="28"/>
          <w:szCs w:val="28"/>
        </w:rPr>
        <w:t xml:space="preserve"> </w:t>
      </w:r>
      <w:r w:rsidR="004B4948">
        <w:rPr>
          <w:rFonts w:ascii="Times New Roman" w:hAnsi="Times New Roman" w:cs="Times New Roman"/>
          <w:sz w:val="28"/>
          <w:szCs w:val="28"/>
        </w:rPr>
        <w:t>Закон</w:t>
      </w:r>
      <w:r w:rsidR="002724D7" w:rsidRPr="00E8241F">
        <w:rPr>
          <w:rFonts w:ascii="Times New Roman" w:hAnsi="Times New Roman" w:cs="Times New Roman"/>
          <w:sz w:val="28"/>
          <w:szCs w:val="28"/>
        </w:rPr>
        <w:t xml:space="preserve"> направлен на предотвращение незаконных валютных операций, совершаемых через уполномоченные банки Российской Федерации.</w:t>
      </w:r>
    </w:p>
    <w:p w:rsidR="004B4948" w:rsidRDefault="002724D7" w:rsidP="00290B2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Палатой ко второму чтению направлялись предложения по поправкам</w:t>
      </w:r>
      <w:r w:rsidR="004B4948">
        <w:rPr>
          <w:rFonts w:ascii="Times New Roman" w:hAnsi="Times New Roman" w:cs="Times New Roman"/>
          <w:sz w:val="28"/>
          <w:szCs w:val="28"/>
        </w:rPr>
        <w:t xml:space="preserve">, которыми </w:t>
      </w:r>
      <w:r>
        <w:rPr>
          <w:rFonts w:ascii="Times New Roman" w:hAnsi="Times New Roman" w:cs="Times New Roman"/>
          <w:sz w:val="28"/>
          <w:szCs w:val="28"/>
        </w:rPr>
        <w:t>предлагалось конкретизировать положения законопроекта в части формы и сроков направления отказа в о</w:t>
      </w:r>
      <w:r w:rsidR="004B4948">
        <w:rPr>
          <w:rFonts w:ascii="Times New Roman" w:hAnsi="Times New Roman" w:cs="Times New Roman"/>
          <w:sz w:val="28"/>
          <w:szCs w:val="28"/>
        </w:rPr>
        <w:t xml:space="preserve">существлении валютной операции. </w:t>
      </w:r>
      <w:r>
        <w:rPr>
          <w:rFonts w:ascii="Times New Roman" w:hAnsi="Times New Roman" w:cs="Times New Roman"/>
          <w:sz w:val="28"/>
          <w:szCs w:val="28"/>
        </w:rPr>
        <w:t>Предложения Палаты учтены</w:t>
      </w:r>
      <w:r w:rsidR="004B4948">
        <w:rPr>
          <w:rFonts w:ascii="Times New Roman" w:hAnsi="Times New Roman" w:cs="Times New Roman"/>
          <w:sz w:val="28"/>
          <w:szCs w:val="28"/>
        </w:rPr>
        <w:t xml:space="preserve"> в итоговой редакции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B23" w:rsidRDefault="00992E8E" w:rsidP="004B4948">
      <w:pPr>
        <w:spacing w:after="0"/>
        <w:ind w:firstLine="709"/>
        <w:jc w:val="both"/>
        <w:rPr>
          <w:rStyle w:val="FontStyle21"/>
          <w:sz w:val="28"/>
          <w:szCs w:val="28"/>
        </w:rPr>
      </w:pPr>
      <w:r w:rsidRPr="00992E8E">
        <w:rPr>
          <w:rStyle w:val="FontStyle21"/>
          <w:b/>
          <w:sz w:val="28"/>
          <w:szCs w:val="28"/>
        </w:rPr>
        <w:t>26 октября</w:t>
      </w:r>
      <w:r w:rsidRPr="00EE33E3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прошло рабочее</w:t>
      </w:r>
      <w:r w:rsidRPr="00EE33E3">
        <w:rPr>
          <w:rStyle w:val="FontStyle21"/>
          <w:sz w:val="28"/>
          <w:szCs w:val="28"/>
        </w:rPr>
        <w:t xml:space="preserve"> совещани</w:t>
      </w:r>
      <w:r>
        <w:rPr>
          <w:rStyle w:val="FontStyle21"/>
          <w:sz w:val="28"/>
          <w:szCs w:val="28"/>
        </w:rPr>
        <w:t>е</w:t>
      </w:r>
      <w:r w:rsidRPr="00EE33E3">
        <w:rPr>
          <w:rStyle w:val="FontStyle21"/>
          <w:sz w:val="28"/>
          <w:szCs w:val="28"/>
        </w:rPr>
        <w:t xml:space="preserve"> в Комитете Государственной Думы по природным ресурсам, собст</w:t>
      </w:r>
      <w:r w:rsidR="0037591A">
        <w:rPr>
          <w:rStyle w:val="FontStyle21"/>
          <w:sz w:val="28"/>
          <w:szCs w:val="28"/>
        </w:rPr>
        <w:t>венности и земельным отношениям, на котором обсуждался правительственный</w:t>
      </w:r>
      <w:r w:rsidRPr="00EE33E3">
        <w:rPr>
          <w:rStyle w:val="FontStyle21"/>
          <w:sz w:val="28"/>
          <w:szCs w:val="28"/>
        </w:rPr>
        <w:t xml:space="preserve"> законопроект № 187920-7 «О внесении изменений в некоторые законодательные акты Российской Федерации в части упрощения строительства, реконструкции, капитального ремонта и (или) эксплуатации линейных объектов» (публичные сервитуты)</w:t>
      </w:r>
      <w:r>
        <w:rPr>
          <w:rStyle w:val="FontStyle21"/>
          <w:sz w:val="28"/>
          <w:szCs w:val="28"/>
        </w:rPr>
        <w:t>.</w:t>
      </w:r>
      <w:r w:rsidRPr="00EE33E3">
        <w:rPr>
          <w:rStyle w:val="FontStyle21"/>
          <w:sz w:val="28"/>
          <w:szCs w:val="28"/>
        </w:rPr>
        <w:t xml:space="preserve"> </w:t>
      </w:r>
    </w:p>
    <w:p w:rsidR="00992E8E" w:rsidRPr="00EE33E3" w:rsidRDefault="00992E8E" w:rsidP="004B4948">
      <w:pPr>
        <w:spacing w:after="0"/>
        <w:ind w:firstLine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</w:t>
      </w:r>
      <w:r w:rsidRPr="00EE33E3">
        <w:rPr>
          <w:rStyle w:val="FontStyle21"/>
          <w:sz w:val="28"/>
          <w:szCs w:val="28"/>
        </w:rPr>
        <w:t xml:space="preserve">аконопроект предлагает </w:t>
      </w:r>
      <w:r>
        <w:rPr>
          <w:rStyle w:val="FontStyle21"/>
          <w:sz w:val="28"/>
          <w:szCs w:val="28"/>
        </w:rPr>
        <w:t>в</w:t>
      </w:r>
      <w:r w:rsidRPr="00EE33E3">
        <w:rPr>
          <w:rStyle w:val="FontStyle21"/>
          <w:sz w:val="28"/>
          <w:szCs w:val="28"/>
        </w:rPr>
        <w:t xml:space="preserve"> целях устранения препятствий и сокращения сроков оформления прав на земельные участки, необходимые для размещения и эксплуатации линейных объектов (линии электропередач, водопроводов, газопроводов и т.п.) использовать модернизированный публичный сервитут, устанавливаемый в одностороннем порядке на основании административного решения органа государственной власти или местного самоуправления на всем протяжении линейного объекта. </w:t>
      </w:r>
      <w:r>
        <w:rPr>
          <w:rStyle w:val="FontStyle21"/>
          <w:sz w:val="28"/>
          <w:szCs w:val="28"/>
        </w:rPr>
        <w:t>Л</w:t>
      </w:r>
      <w:r w:rsidRPr="00EE33E3">
        <w:rPr>
          <w:rStyle w:val="FontStyle21"/>
          <w:sz w:val="28"/>
          <w:szCs w:val="28"/>
        </w:rPr>
        <w:t xml:space="preserve">инейные объекты будут размещаться </w:t>
      </w:r>
      <w:r w:rsidRPr="00EE33E3">
        <w:rPr>
          <w:rStyle w:val="FontStyle21"/>
          <w:sz w:val="28"/>
          <w:szCs w:val="28"/>
        </w:rPr>
        <w:lastRenderedPageBreak/>
        <w:t>компаниями без учета согласия на их размещение правообладателей земельных участков.</w:t>
      </w:r>
    </w:p>
    <w:p w:rsidR="00503BFA" w:rsidRPr="00290B23" w:rsidRDefault="00992E8E" w:rsidP="00290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E3">
        <w:rPr>
          <w:rStyle w:val="FontStyle21"/>
          <w:sz w:val="28"/>
          <w:szCs w:val="28"/>
        </w:rPr>
        <w:t>Участники обсуждения отметили, что законопроект ущемляет прав</w:t>
      </w:r>
      <w:r>
        <w:rPr>
          <w:rStyle w:val="FontStyle21"/>
          <w:sz w:val="28"/>
          <w:szCs w:val="28"/>
        </w:rPr>
        <w:t>а</w:t>
      </w:r>
      <w:r w:rsidRPr="00EE33E3">
        <w:rPr>
          <w:rStyle w:val="FontStyle21"/>
          <w:sz w:val="28"/>
          <w:szCs w:val="28"/>
        </w:rPr>
        <w:t xml:space="preserve"> собственн</w:t>
      </w:r>
      <w:r>
        <w:rPr>
          <w:rStyle w:val="FontStyle21"/>
          <w:sz w:val="28"/>
          <w:szCs w:val="28"/>
        </w:rPr>
        <w:t>иков и иных правообладателей земельных участков</w:t>
      </w:r>
      <w:r w:rsidRPr="00EE33E3">
        <w:rPr>
          <w:rStyle w:val="FontStyle21"/>
          <w:sz w:val="28"/>
          <w:szCs w:val="28"/>
        </w:rPr>
        <w:t xml:space="preserve"> и требует серьезной доработки. Решено создать рабочую группу при Комитете</w:t>
      </w:r>
      <w:r>
        <w:rPr>
          <w:rStyle w:val="FontStyle21"/>
          <w:sz w:val="28"/>
          <w:szCs w:val="28"/>
        </w:rPr>
        <w:t xml:space="preserve"> </w:t>
      </w:r>
      <w:r w:rsidRPr="00EE33E3">
        <w:rPr>
          <w:rStyle w:val="FontStyle21"/>
          <w:sz w:val="28"/>
          <w:szCs w:val="28"/>
        </w:rPr>
        <w:t>Государственной Думы по подготовке законопроекта</w:t>
      </w:r>
      <w:r w:rsidR="004B4948">
        <w:rPr>
          <w:rStyle w:val="FontStyle21"/>
          <w:sz w:val="28"/>
          <w:szCs w:val="28"/>
        </w:rPr>
        <w:t>, в которую войдут представители Палаты.</w:t>
      </w:r>
    </w:p>
    <w:p w:rsidR="00290B23" w:rsidRDefault="00503BFA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FA">
        <w:rPr>
          <w:rFonts w:ascii="Times New Roman" w:hAnsi="Times New Roman" w:cs="Times New Roman"/>
          <w:b/>
          <w:sz w:val="28"/>
          <w:szCs w:val="28"/>
        </w:rPr>
        <w:t>27 октября</w:t>
      </w:r>
      <w:r w:rsidRPr="00503BFA">
        <w:rPr>
          <w:rFonts w:ascii="Times New Roman" w:hAnsi="Times New Roman" w:cs="Times New Roman"/>
          <w:sz w:val="28"/>
          <w:szCs w:val="28"/>
        </w:rPr>
        <w:t xml:space="preserve"> на сайте Президента Российской Федерации опубликован Доклад о результатах мониторинга правоприменения в России за 2016 год. Документ готовится Правительством РФ ежегодно во исполнение Указа Президента РФ от 20 мая 2011 года № 657 «О мониторинге правоприменения в Российской Федерации». </w:t>
      </w:r>
    </w:p>
    <w:p w:rsidR="00290B23" w:rsidRDefault="00503BFA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FA">
        <w:rPr>
          <w:rFonts w:ascii="Times New Roman" w:hAnsi="Times New Roman" w:cs="Times New Roman"/>
          <w:sz w:val="28"/>
          <w:szCs w:val="28"/>
        </w:rPr>
        <w:t>В доклад включены результаты мониторинга выполнения решений Конституционного Суда РФ, постановлений Европейского Суда по правам человека, результаты мониторинга правоприменения по отраслям законодательства Российской Федерации, в том числе</w:t>
      </w:r>
      <w:r w:rsidR="00290B23">
        <w:rPr>
          <w:rFonts w:ascii="Times New Roman" w:hAnsi="Times New Roman" w:cs="Times New Roman"/>
          <w:sz w:val="28"/>
          <w:szCs w:val="28"/>
        </w:rPr>
        <w:t>,</w:t>
      </w:r>
      <w:r w:rsidRPr="00503BFA">
        <w:rPr>
          <w:rFonts w:ascii="Times New Roman" w:hAnsi="Times New Roman" w:cs="Times New Roman"/>
          <w:sz w:val="28"/>
          <w:szCs w:val="28"/>
        </w:rPr>
        <w:t xml:space="preserve"> в сфере здравоохранения, образования и науки, социальной политики, сельского хозяйства, сырья и продовольствия, территорий опережающего развития, транспорта, банковской деятельности, обеспечения жильём, повышения качества жилищно-коммунальных услуг, совершенствования системы государственного управления. </w:t>
      </w:r>
    </w:p>
    <w:p w:rsidR="00BE7F4B" w:rsidRDefault="00503BFA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BFA">
        <w:rPr>
          <w:rFonts w:ascii="Times New Roman" w:hAnsi="Times New Roman" w:cs="Times New Roman"/>
          <w:sz w:val="28"/>
          <w:szCs w:val="28"/>
        </w:rPr>
        <w:t>ТПП РФ с 2012 года систематически направляет в Минюст России и иные федеральные органы исполнительной власти результаты мониторинга правоприменения, полученные с участием территориальных палат и членских организаций системы ТПП.</w:t>
      </w: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B23" w:rsidRDefault="00290B23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126" w:rsidRDefault="00582126" w:rsidP="00BE7F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541" w:rsidRPr="001B6F8C" w:rsidRDefault="005D5541" w:rsidP="00BE7F4B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8C">
        <w:rPr>
          <w:rFonts w:ascii="Times New Roman" w:eastAsia="Calibri" w:hAnsi="Times New Roman" w:cs="Times New Roman"/>
          <w:sz w:val="28"/>
          <w:szCs w:val="28"/>
        </w:rPr>
        <w:t>Департамент законотворческой деятельности ТПП России</w:t>
      </w:r>
    </w:p>
    <w:p w:rsidR="004A339F" w:rsidRPr="001B6F8C" w:rsidRDefault="005D5541" w:rsidP="00BE7F4B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8C">
        <w:rPr>
          <w:rFonts w:ascii="Times New Roman" w:eastAsia="Calibri" w:hAnsi="Times New Roman" w:cs="Times New Roman"/>
          <w:sz w:val="28"/>
          <w:szCs w:val="28"/>
        </w:rPr>
        <w:t xml:space="preserve">(тел. 8 495 620-03-92; </w:t>
      </w:r>
      <w:hyperlink r:id="rId9" w:history="1">
        <w:r w:rsidRPr="001B6F8C">
          <w:rPr>
            <w:rStyle w:val="a5"/>
            <w:rFonts w:ascii="Times New Roman" w:eastAsia="Calibri" w:hAnsi="Times New Roman" w:cs="Times New Roman"/>
            <w:sz w:val="28"/>
            <w:szCs w:val="28"/>
          </w:rPr>
          <w:t>proekt@tpprf.ru</w:t>
        </w:r>
      </w:hyperlink>
      <w:r w:rsidRPr="001B6F8C"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4A339F" w:rsidRPr="001B6F8C" w:rsidSect="00D335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9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3F" w:rsidRDefault="004C083F">
      <w:pPr>
        <w:spacing w:after="0" w:line="240" w:lineRule="auto"/>
      </w:pPr>
      <w:r>
        <w:separator/>
      </w:r>
    </w:p>
  </w:endnote>
  <w:endnote w:type="continuationSeparator" w:id="0">
    <w:p w:rsidR="004C083F" w:rsidRDefault="004C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7F" w:rsidRDefault="00DB10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7F" w:rsidRDefault="00DB10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7F" w:rsidRDefault="00DB10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3F" w:rsidRDefault="004C083F">
      <w:pPr>
        <w:spacing w:after="0" w:line="240" w:lineRule="auto"/>
      </w:pPr>
      <w:r>
        <w:separator/>
      </w:r>
    </w:p>
  </w:footnote>
  <w:footnote w:type="continuationSeparator" w:id="0">
    <w:p w:rsidR="004C083F" w:rsidRDefault="004C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7F" w:rsidRDefault="00DB10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91831"/>
      <w:docPartObj>
        <w:docPartGallery w:val="Page Numbers (Top of Page)"/>
        <w:docPartUnique/>
      </w:docPartObj>
    </w:sdtPr>
    <w:sdtContent>
      <w:p w:rsidR="003C1941" w:rsidRDefault="00943A81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F54DF"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7C5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4C08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7F" w:rsidRDefault="00DB10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541"/>
    <w:rsid w:val="000001EF"/>
    <w:rsid w:val="00012F96"/>
    <w:rsid w:val="00017D7F"/>
    <w:rsid w:val="0002071D"/>
    <w:rsid w:val="00023C6F"/>
    <w:rsid w:val="00037233"/>
    <w:rsid w:val="00065263"/>
    <w:rsid w:val="00084A2B"/>
    <w:rsid w:val="00094AA6"/>
    <w:rsid w:val="000A55BA"/>
    <w:rsid w:val="000B073F"/>
    <w:rsid w:val="000B47EC"/>
    <w:rsid w:val="000B5C8D"/>
    <w:rsid w:val="000C29E1"/>
    <w:rsid w:val="000C35AB"/>
    <w:rsid w:val="000C6550"/>
    <w:rsid w:val="000C7A26"/>
    <w:rsid w:val="000D1A3D"/>
    <w:rsid w:val="000D7060"/>
    <w:rsid w:val="000E1B86"/>
    <w:rsid w:val="000E6D77"/>
    <w:rsid w:val="00101E85"/>
    <w:rsid w:val="00105309"/>
    <w:rsid w:val="001162DE"/>
    <w:rsid w:val="00116DA1"/>
    <w:rsid w:val="00127FF0"/>
    <w:rsid w:val="00130FEE"/>
    <w:rsid w:val="00131BD1"/>
    <w:rsid w:val="00135343"/>
    <w:rsid w:val="00144F7B"/>
    <w:rsid w:val="0015442D"/>
    <w:rsid w:val="00165E5B"/>
    <w:rsid w:val="00172D5C"/>
    <w:rsid w:val="0017432F"/>
    <w:rsid w:val="0017450A"/>
    <w:rsid w:val="001B6F8C"/>
    <w:rsid w:val="001C49AF"/>
    <w:rsid w:val="001C500D"/>
    <w:rsid w:val="001E350F"/>
    <w:rsid w:val="002007C8"/>
    <w:rsid w:val="00203CBC"/>
    <w:rsid w:val="00216931"/>
    <w:rsid w:val="00222539"/>
    <w:rsid w:val="002242D4"/>
    <w:rsid w:val="00244104"/>
    <w:rsid w:val="00251A49"/>
    <w:rsid w:val="002523AA"/>
    <w:rsid w:val="00265A84"/>
    <w:rsid w:val="002724D7"/>
    <w:rsid w:val="00273636"/>
    <w:rsid w:val="00273E23"/>
    <w:rsid w:val="00283506"/>
    <w:rsid w:val="002866F9"/>
    <w:rsid w:val="00290B23"/>
    <w:rsid w:val="0029634F"/>
    <w:rsid w:val="002A2A8C"/>
    <w:rsid w:val="002A2E32"/>
    <w:rsid w:val="002C19EA"/>
    <w:rsid w:val="002E05FE"/>
    <w:rsid w:val="002E1E8C"/>
    <w:rsid w:val="002F6560"/>
    <w:rsid w:val="00305655"/>
    <w:rsid w:val="00313D3A"/>
    <w:rsid w:val="003145D8"/>
    <w:rsid w:val="00327BA6"/>
    <w:rsid w:val="0034358E"/>
    <w:rsid w:val="0035107F"/>
    <w:rsid w:val="00353D5D"/>
    <w:rsid w:val="00353F26"/>
    <w:rsid w:val="00367F47"/>
    <w:rsid w:val="00372DB6"/>
    <w:rsid w:val="0037591A"/>
    <w:rsid w:val="003779BA"/>
    <w:rsid w:val="00384E7C"/>
    <w:rsid w:val="00386DC1"/>
    <w:rsid w:val="0039592B"/>
    <w:rsid w:val="003A240D"/>
    <w:rsid w:val="003B7F6A"/>
    <w:rsid w:val="003C73C5"/>
    <w:rsid w:val="003D4A6F"/>
    <w:rsid w:val="003E0C84"/>
    <w:rsid w:val="003E4B1F"/>
    <w:rsid w:val="003F54DF"/>
    <w:rsid w:val="00401D2B"/>
    <w:rsid w:val="00403574"/>
    <w:rsid w:val="0041625D"/>
    <w:rsid w:val="0041771B"/>
    <w:rsid w:val="00436DA4"/>
    <w:rsid w:val="004422AA"/>
    <w:rsid w:val="00454E35"/>
    <w:rsid w:val="00462CD2"/>
    <w:rsid w:val="004654D2"/>
    <w:rsid w:val="0047300A"/>
    <w:rsid w:val="00483CC8"/>
    <w:rsid w:val="004960D2"/>
    <w:rsid w:val="004A339F"/>
    <w:rsid w:val="004B2CF7"/>
    <w:rsid w:val="004B4948"/>
    <w:rsid w:val="004C083F"/>
    <w:rsid w:val="004C2581"/>
    <w:rsid w:val="004C2A8A"/>
    <w:rsid w:val="004C30E7"/>
    <w:rsid w:val="004C6745"/>
    <w:rsid w:val="004D1D7E"/>
    <w:rsid w:val="004D72E7"/>
    <w:rsid w:val="004E4D1C"/>
    <w:rsid w:val="004E656F"/>
    <w:rsid w:val="004E682B"/>
    <w:rsid w:val="004F2C24"/>
    <w:rsid w:val="004F54EC"/>
    <w:rsid w:val="00503BFA"/>
    <w:rsid w:val="00533D72"/>
    <w:rsid w:val="00535088"/>
    <w:rsid w:val="005352C0"/>
    <w:rsid w:val="00535746"/>
    <w:rsid w:val="00540267"/>
    <w:rsid w:val="00547306"/>
    <w:rsid w:val="00555775"/>
    <w:rsid w:val="00567BB5"/>
    <w:rsid w:val="00573287"/>
    <w:rsid w:val="00573529"/>
    <w:rsid w:val="0057747A"/>
    <w:rsid w:val="00582126"/>
    <w:rsid w:val="005D07FB"/>
    <w:rsid w:val="005D2EAB"/>
    <w:rsid w:val="005D5541"/>
    <w:rsid w:val="005E00B8"/>
    <w:rsid w:val="005E12A3"/>
    <w:rsid w:val="005E5155"/>
    <w:rsid w:val="005E6650"/>
    <w:rsid w:val="006031A1"/>
    <w:rsid w:val="0061238B"/>
    <w:rsid w:val="00633ECF"/>
    <w:rsid w:val="006435D4"/>
    <w:rsid w:val="00643EBC"/>
    <w:rsid w:val="00644CAC"/>
    <w:rsid w:val="00652BE1"/>
    <w:rsid w:val="00654BC7"/>
    <w:rsid w:val="00662086"/>
    <w:rsid w:val="00673CF8"/>
    <w:rsid w:val="00680486"/>
    <w:rsid w:val="006975B1"/>
    <w:rsid w:val="006A0A5A"/>
    <w:rsid w:val="006A2415"/>
    <w:rsid w:val="006A7F6E"/>
    <w:rsid w:val="006C225D"/>
    <w:rsid w:val="006E31D3"/>
    <w:rsid w:val="006E6A14"/>
    <w:rsid w:val="006F3953"/>
    <w:rsid w:val="006F3BA0"/>
    <w:rsid w:val="00702039"/>
    <w:rsid w:val="007032E5"/>
    <w:rsid w:val="007109DE"/>
    <w:rsid w:val="00715815"/>
    <w:rsid w:val="00722B47"/>
    <w:rsid w:val="00723483"/>
    <w:rsid w:val="00730D26"/>
    <w:rsid w:val="00737BFB"/>
    <w:rsid w:val="007447A7"/>
    <w:rsid w:val="007459EF"/>
    <w:rsid w:val="00746D9F"/>
    <w:rsid w:val="00762598"/>
    <w:rsid w:val="007E2431"/>
    <w:rsid w:val="007F0D57"/>
    <w:rsid w:val="007F4E6A"/>
    <w:rsid w:val="008026DC"/>
    <w:rsid w:val="00806E20"/>
    <w:rsid w:val="00811A30"/>
    <w:rsid w:val="0081275D"/>
    <w:rsid w:val="008171AA"/>
    <w:rsid w:val="00831312"/>
    <w:rsid w:val="0083332F"/>
    <w:rsid w:val="0084279F"/>
    <w:rsid w:val="008469B2"/>
    <w:rsid w:val="00873C83"/>
    <w:rsid w:val="008825D1"/>
    <w:rsid w:val="0089285C"/>
    <w:rsid w:val="00897898"/>
    <w:rsid w:val="008B2AEB"/>
    <w:rsid w:val="008B4CEF"/>
    <w:rsid w:val="008C7C12"/>
    <w:rsid w:val="008E1280"/>
    <w:rsid w:val="008E1EC8"/>
    <w:rsid w:val="008E390A"/>
    <w:rsid w:val="0090179C"/>
    <w:rsid w:val="009138F1"/>
    <w:rsid w:val="00930C61"/>
    <w:rsid w:val="00931F5B"/>
    <w:rsid w:val="00935862"/>
    <w:rsid w:val="009366FA"/>
    <w:rsid w:val="009432C8"/>
    <w:rsid w:val="00943A81"/>
    <w:rsid w:val="00950ED2"/>
    <w:rsid w:val="00971ABC"/>
    <w:rsid w:val="0097451B"/>
    <w:rsid w:val="00975F54"/>
    <w:rsid w:val="0098203E"/>
    <w:rsid w:val="00992E8E"/>
    <w:rsid w:val="009947E1"/>
    <w:rsid w:val="009A549E"/>
    <w:rsid w:val="009B17C9"/>
    <w:rsid w:val="009B1808"/>
    <w:rsid w:val="009B6FE5"/>
    <w:rsid w:val="009C1AEE"/>
    <w:rsid w:val="009E2079"/>
    <w:rsid w:val="00A100A3"/>
    <w:rsid w:val="00A11516"/>
    <w:rsid w:val="00A4086F"/>
    <w:rsid w:val="00A5533C"/>
    <w:rsid w:val="00A677C5"/>
    <w:rsid w:val="00A813CE"/>
    <w:rsid w:val="00AA6C93"/>
    <w:rsid w:val="00AB15D1"/>
    <w:rsid w:val="00AB42CA"/>
    <w:rsid w:val="00AC313F"/>
    <w:rsid w:val="00AC4546"/>
    <w:rsid w:val="00AD56DE"/>
    <w:rsid w:val="00AE0F3B"/>
    <w:rsid w:val="00AE40C0"/>
    <w:rsid w:val="00AF58EE"/>
    <w:rsid w:val="00B113C2"/>
    <w:rsid w:val="00B32415"/>
    <w:rsid w:val="00B340C8"/>
    <w:rsid w:val="00B43A22"/>
    <w:rsid w:val="00B55DC1"/>
    <w:rsid w:val="00B57551"/>
    <w:rsid w:val="00B6590D"/>
    <w:rsid w:val="00B866BC"/>
    <w:rsid w:val="00B90E46"/>
    <w:rsid w:val="00BA0E3F"/>
    <w:rsid w:val="00BA2C1C"/>
    <w:rsid w:val="00BB41AA"/>
    <w:rsid w:val="00BB6F2B"/>
    <w:rsid w:val="00BC3E34"/>
    <w:rsid w:val="00BC41FD"/>
    <w:rsid w:val="00BE7F4B"/>
    <w:rsid w:val="00C02D7A"/>
    <w:rsid w:val="00C02E0A"/>
    <w:rsid w:val="00C040DD"/>
    <w:rsid w:val="00C06444"/>
    <w:rsid w:val="00C126D3"/>
    <w:rsid w:val="00C17889"/>
    <w:rsid w:val="00C25CC4"/>
    <w:rsid w:val="00C32293"/>
    <w:rsid w:val="00C33BCC"/>
    <w:rsid w:val="00C36C62"/>
    <w:rsid w:val="00C43702"/>
    <w:rsid w:val="00C4659C"/>
    <w:rsid w:val="00C46C8C"/>
    <w:rsid w:val="00C50A8A"/>
    <w:rsid w:val="00C544D8"/>
    <w:rsid w:val="00C617A3"/>
    <w:rsid w:val="00C644B0"/>
    <w:rsid w:val="00C8777A"/>
    <w:rsid w:val="00C90705"/>
    <w:rsid w:val="00C97CF3"/>
    <w:rsid w:val="00CA5255"/>
    <w:rsid w:val="00CA64FE"/>
    <w:rsid w:val="00CB5A43"/>
    <w:rsid w:val="00CD13E7"/>
    <w:rsid w:val="00CD48FC"/>
    <w:rsid w:val="00CD5DE5"/>
    <w:rsid w:val="00CE6453"/>
    <w:rsid w:val="00CF722C"/>
    <w:rsid w:val="00D13975"/>
    <w:rsid w:val="00D22677"/>
    <w:rsid w:val="00D233BC"/>
    <w:rsid w:val="00D33533"/>
    <w:rsid w:val="00D33A69"/>
    <w:rsid w:val="00D55DFE"/>
    <w:rsid w:val="00D8390C"/>
    <w:rsid w:val="00D84810"/>
    <w:rsid w:val="00D95EB3"/>
    <w:rsid w:val="00DA0198"/>
    <w:rsid w:val="00DA0A04"/>
    <w:rsid w:val="00DA1F36"/>
    <w:rsid w:val="00DB107F"/>
    <w:rsid w:val="00DC19CF"/>
    <w:rsid w:val="00DD4E32"/>
    <w:rsid w:val="00DE51B1"/>
    <w:rsid w:val="00DF3600"/>
    <w:rsid w:val="00DF6427"/>
    <w:rsid w:val="00E1135D"/>
    <w:rsid w:val="00E11D13"/>
    <w:rsid w:val="00E26485"/>
    <w:rsid w:val="00E27424"/>
    <w:rsid w:val="00E30267"/>
    <w:rsid w:val="00E45673"/>
    <w:rsid w:val="00E5540F"/>
    <w:rsid w:val="00E8171A"/>
    <w:rsid w:val="00E854AD"/>
    <w:rsid w:val="00E87C87"/>
    <w:rsid w:val="00E95E5B"/>
    <w:rsid w:val="00EC37E8"/>
    <w:rsid w:val="00EC71A7"/>
    <w:rsid w:val="00EE410D"/>
    <w:rsid w:val="00EE4F38"/>
    <w:rsid w:val="00EF15EF"/>
    <w:rsid w:val="00EF450E"/>
    <w:rsid w:val="00EF7C58"/>
    <w:rsid w:val="00F1546D"/>
    <w:rsid w:val="00F15857"/>
    <w:rsid w:val="00F222FE"/>
    <w:rsid w:val="00F2432A"/>
    <w:rsid w:val="00F2680B"/>
    <w:rsid w:val="00F3513D"/>
    <w:rsid w:val="00F355D0"/>
    <w:rsid w:val="00F441D3"/>
    <w:rsid w:val="00F460E9"/>
    <w:rsid w:val="00F7058B"/>
    <w:rsid w:val="00F84194"/>
    <w:rsid w:val="00F93570"/>
    <w:rsid w:val="00F94300"/>
    <w:rsid w:val="00F97651"/>
    <w:rsid w:val="00FA408B"/>
    <w:rsid w:val="00FB1D50"/>
    <w:rsid w:val="00FB766B"/>
    <w:rsid w:val="00FC419D"/>
    <w:rsid w:val="00FD6553"/>
    <w:rsid w:val="00FE3E2E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semiHidden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99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semiHidden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99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7267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ekt@tpprf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FEA8-B879-4972-9F3B-9DA3261A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еее</cp:lastModifiedBy>
  <cp:revision>2</cp:revision>
  <cp:lastPrinted>2017-11-14T09:49:00Z</cp:lastPrinted>
  <dcterms:created xsi:type="dcterms:W3CDTF">2017-11-23T06:56:00Z</dcterms:created>
  <dcterms:modified xsi:type="dcterms:W3CDTF">2017-11-23T06:56:00Z</dcterms:modified>
</cp:coreProperties>
</file>